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9AA" w:rsidRPr="005C6058" w:rsidRDefault="005349AA" w:rsidP="00376D8D">
      <w:pPr>
        <w:jc w:val="right"/>
        <w:rPr>
          <w:b/>
        </w:rPr>
      </w:pPr>
      <w:r w:rsidRPr="0061635C">
        <w:t xml:space="preserve">Orchowo dnia </w:t>
      </w:r>
      <w:r w:rsidR="00B72CC9">
        <w:t>1</w:t>
      </w:r>
      <w:r w:rsidR="00A41658">
        <w:t>5</w:t>
      </w:r>
      <w:r>
        <w:t>.04.20</w:t>
      </w:r>
      <w:r w:rsidR="005D65DF">
        <w:t xml:space="preserve">20 </w:t>
      </w:r>
      <w:r w:rsidRPr="0061635C">
        <w:t>r</w:t>
      </w:r>
      <w:r w:rsidR="005D65DF">
        <w:t>.</w:t>
      </w:r>
    </w:p>
    <w:p w:rsidR="000319B6" w:rsidRDefault="000319B6" w:rsidP="00376D8D">
      <w:pPr>
        <w:jc w:val="center"/>
        <w:rPr>
          <w:b/>
          <w:sz w:val="28"/>
          <w:szCs w:val="28"/>
          <w:lang w:eastAsia="ar-SA"/>
        </w:rPr>
      </w:pPr>
    </w:p>
    <w:p w:rsidR="005349AA" w:rsidRPr="009913A9" w:rsidRDefault="005349AA" w:rsidP="00376D8D">
      <w:pPr>
        <w:jc w:val="center"/>
        <w:rPr>
          <w:b/>
          <w:sz w:val="28"/>
          <w:szCs w:val="28"/>
          <w:lang w:eastAsia="ar-SA"/>
        </w:rPr>
      </w:pPr>
      <w:r w:rsidRPr="009913A9">
        <w:rPr>
          <w:b/>
          <w:sz w:val="28"/>
          <w:szCs w:val="28"/>
          <w:lang w:eastAsia="ar-SA"/>
        </w:rPr>
        <w:t>ZAPYTANIE OFERTOWE</w:t>
      </w:r>
    </w:p>
    <w:p w:rsidR="005349AA" w:rsidRDefault="005349AA" w:rsidP="001E07FB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o wartości poniżej 30.000 euro </w:t>
      </w:r>
    </w:p>
    <w:p w:rsidR="005349AA" w:rsidRDefault="005349AA" w:rsidP="001E07FB">
      <w:pPr>
        <w:jc w:val="center"/>
        <w:rPr>
          <w:b/>
          <w:sz w:val="28"/>
          <w:szCs w:val="28"/>
          <w:lang w:eastAsia="ar-SA"/>
        </w:rPr>
      </w:pPr>
      <w:r w:rsidRPr="009913A9">
        <w:rPr>
          <w:b/>
          <w:sz w:val="28"/>
          <w:szCs w:val="28"/>
          <w:lang w:eastAsia="ar-SA"/>
        </w:rPr>
        <w:t>na</w:t>
      </w:r>
      <w:r>
        <w:rPr>
          <w:b/>
          <w:sz w:val="28"/>
          <w:szCs w:val="28"/>
          <w:lang w:eastAsia="ar-SA"/>
        </w:rPr>
        <w:t xml:space="preserve"> </w:t>
      </w:r>
    </w:p>
    <w:p w:rsidR="005349AA" w:rsidRDefault="005349AA" w:rsidP="00150365">
      <w:pPr>
        <w:jc w:val="center"/>
        <w:rPr>
          <w:lang w:eastAsia="ar-SA"/>
        </w:rPr>
      </w:pPr>
      <w:r>
        <w:rPr>
          <w:b/>
          <w:bCs/>
          <w:sz w:val="28"/>
          <w:szCs w:val="28"/>
        </w:rPr>
        <w:t xml:space="preserve">zakup </w:t>
      </w:r>
      <w:r w:rsidR="008A28AB">
        <w:rPr>
          <w:b/>
          <w:bCs/>
          <w:sz w:val="28"/>
          <w:szCs w:val="28"/>
        </w:rPr>
        <w:t>i dostawę laptopów</w:t>
      </w:r>
      <w:r w:rsidR="00547CF1">
        <w:rPr>
          <w:b/>
          <w:bCs/>
          <w:sz w:val="28"/>
          <w:szCs w:val="28"/>
        </w:rPr>
        <w:t xml:space="preserve"> z oprogramowaniem</w:t>
      </w:r>
      <w:r w:rsidR="008A28AB">
        <w:rPr>
          <w:b/>
          <w:bCs/>
          <w:sz w:val="28"/>
          <w:szCs w:val="28"/>
        </w:rPr>
        <w:t xml:space="preserve"> i </w:t>
      </w:r>
      <w:r w:rsidR="00547CF1">
        <w:rPr>
          <w:b/>
          <w:bCs/>
          <w:sz w:val="28"/>
          <w:szCs w:val="28"/>
        </w:rPr>
        <w:t>r</w:t>
      </w:r>
      <w:r w:rsidR="0035621A">
        <w:rPr>
          <w:b/>
          <w:bCs/>
          <w:sz w:val="28"/>
          <w:szCs w:val="28"/>
        </w:rPr>
        <w:t>o</w:t>
      </w:r>
      <w:r w:rsidR="00547CF1">
        <w:rPr>
          <w:b/>
          <w:bCs/>
          <w:sz w:val="28"/>
          <w:szCs w:val="28"/>
        </w:rPr>
        <w:t xml:space="preserve">uterów z </w:t>
      </w:r>
      <w:r w:rsidR="008A28AB">
        <w:rPr>
          <w:b/>
          <w:bCs/>
          <w:sz w:val="28"/>
          <w:szCs w:val="28"/>
        </w:rPr>
        <w:t>modem</w:t>
      </w:r>
      <w:r w:rsidR="00547CF1">
        <w:rPr>
          <w:b/>
          <w:bCs/>
          <w:sz w:val="28"/>
          <w:szCs w:val="28"/>
        </w:rPr>
        <w:t>em</w:t>
      </w:r>
      <w:r w:rsidR="008A28AB">
        <w:rPr>
          <w:b/>
          <w:bCs/>
          <w:sz w:val="28"/>
          <w:szCs w:val="28"/>
        </w:rPr>
        <w:t xml:space="preserve"> LTE</w:t>
      </w:r>
    </w:p>
    <w:p w:rsidR="005349AA" w:rsidRPr="0061635C" w:rsidRDefault="005349AA" w:rsidP="00376D8D">
      <w:pPr>
        <w:jc w:val="center"/>
        <w:rPr>
          <w:b/>
          <w:lang w:eastAsia="ar-SA"/>
        </w:rPr>
      </w:pPr>
    </w:p>
    <w:p w:rsidR="005349AA" w:rsidRPr="009704CF" w:rsidRDefault="005349AA" w:rsidP="00376D8D">
      <w:pPr>
        <w:pStyle w:val="Standard"/>
        <w:numPr>
          <w:ilvl w:val="0"/>
          <w:numId w:val="2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9704CF">
        <w:rPr>
          <w:b/>
          <w:sz w:val="24"/>
          <w:szCs w:val="24"/>
        </w:rPr>
        <w:t>ZAMAWIAJĄCY:</w:t>
      </w:r>
    </w:p>
    <w:p w:rsidR="005349AA" w:rsidRDefault="005349AA" w:rsidP="00376D8D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</w:rPr>
      </w:pPr>
      <w:r>
        <w:rPr>
          <w:sz w:val="24"/>
          <w:szCs w:val="24"/>
        </w:rPr>
        <w:t>Gmina Orchowo, ul. Kościuszki 6, 62-436 Orchowo, NIP: 6671735111, REGON: 311019378</w:t>
      </w:r>
    </w:p>
    <w:p w:rsidR="005349AA" w:rsidRPr="003F623F" w:rsidRDefault="005349AA" w:rsidP="00376D8D">
      <w:pPr>
        <w:pStyle w:val="Standard"/>
        <w:tabs>
          <w:tab w:val="left" w:pos="0"/>
        </w:tabs>
        <w:ind w:left="1080" w:hanging="10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3F623F">
        <w:rPr>
          <w:sz w:val="24"/>
          <w:szCs w:val="24"/>
          <w:lang w:val="en-US"/>
        </w:rPr>
        <w:t>el. (63</w:t>
      </w:r>
      <w:r>
        <w:rPr>
          <w:sz w:val="24"/>
          <w:szCs w:val="24"/>
          <w:lang w:val="en-US"/>
        </w:rPr>
        <w:t xml:space="preserve">) 2684090, </w:t>
      </w:r>
      <w:r w:rsidRPr="003F623F">
        <w:rPr>
          <w:sz w:val="24"/>
          <w:szCs w:val="24"/>
          <w:lang w:val="en-US"/>
        </w:rPr>
        <w:t>e-mail: ug@orchowo.pl</w:t>
      </w:r>
    </w:p>
    <w:p w:rsidR="005349AA" w:rsidRPr="009913A9" w:rsidRDefault="005349AA" w:rsidP="00376D8D">
      <w:pPr>
        <w:pStyle w:val="Standard"/>
        <w:tabs>
          <w:tab w:val="left" w:pos="0"/>
        </w:tabs>
        <w:jc w:val="both"/>
        <w:rPr>
          <w:sz w:val="24"/>
          <w:szCs w:val="24"/>
          <w:lang w:val="en-US"/>
        </w:rPr>
      </w:pPr>
    </w:p>
    <w:p w:rsidR="005349AA" w:rsidRPr="009704CF" w:rsidRDefault="005349AA" w:rsidP="00150365">
      <w:pPr>
        <w:pStyle w:val="Standard"/>
        <w:numPr>
          <w:ilvl w:val="0"/>
          <w:numId w:val="2"/>
        </w:numPr>
        <w:tabs>
          <w:tab w:val="clear" w:pos="1440"/>
          <w:tab w:val="left" w:pos="0"/>
          <w:tab w:val="num" w:pos="360"/>
        </w:tabs>
        <w:ind w:hanging="1440"/>
        <w:jc w:val="both"/>
        <w:rPr>
          <w:b/>
          <w:sz w:val="24"/>
          <w:szCs w:val="24"/>
        </w:rPr>
      </w:pPr>
      <w:r w:rsidRPr="009704CF">
        <w:rPr>
          <w:b/>
          <w:sz w:val="24"/>
          <w:szCs w:val="24"/>
        </w:rPr>
        <w:t>OPIS PRZEDMIOTU ZAMÓWIENIA</w:t>
      </w:r>
      <w:r>
        <w:rPr>
          <w:b/>
          <w:sz w:val="24"/>
          <w:szCs w:val="24"/>
        </w:rPr>
        <w:t>:</w:t>
      </w:r>
    </w:p>
    <w:p w:rsidR="005349AA" w:rsidRDefault="005349AA" w:rsidP="00150365">
      <w:pPr>
        <w:autoSpaceDE w:val="0"/>
        <w:autoSpaceDN w:val="0"/>
        <w:adjustRightInd w:val="0"/>
        <w:ind w:left="360"/>
        <w:jc w:val="both"/>
      </w:pPr>
      <w:r w:rsidRPr="0061635C">
        <w:t>Przedmiotem zamówienia jest</w:t>
      </w:r>
      <w:r>
        <w:t>:</w:t>
      </w:r>
      <w:r w:rsidRPr="0061635C">
        <w:t xml:space="preserve"> </w:t>
      </w:r>
      <w:r w:rsidR="008A28AB">
        <w:t xml:space="preserve">zakup i </w:t>
      </w:r>
      <w:r w:rsidRPr="00150365">
        <w:t xml:space="preserve">dostawa </w:t>
      </w:r>
      <w:r w:rsidR="008A28AB">
        <w:t>laptopów</w:t>
      </w:r>
      <w:r w:rsidR="00547CF1">
        <w:t xml:space="preserve"> z</w:t>
      </w:r>
      <w:r w:rsidR="00E9779D">
        <w:t xml:space="preserve"> oprogramowania</w:t>
      </w:r>
      <w:r w:rsidR="008A28AB">
        <w:t xml:space="preserve"> oraz </w:t>
      </w:r>
      <w:r w:rsidR="00547CF1">
        <w:t>r</w:t>
      </w:r>
      <w:r w:rsidR="0035621A">
        <w:t>o</w:t>
      </w:r>
      <w:r w:rsidR="00547CF1">
        <w:t xml:space="preserve">utera z </w:t>
      </w:r>
      <w:r w:rsidR="008A28AB">
        <w:t>modem</w:t>
      </w:r>
      <w:r w:rsidR="00547CF1">
        <w:t>em</w:t>
      </w:r>
      <w:r w:rsidR="008A28AB">
        <w:t xml:space="preserve"> LTE</w:t>
      </w:r>
      <w:r w:rsidRPr="00150365">
        <w:t xml:space="preserve"> na potrzeby </w:t>
      </w:r>
      <w:r w:rsidR="00552920">
        <w:t xml:space="preserve">uczniów i nauczycieli z terenu Gminy Orchowo w związku z prowadzeniem zdalnego nauczania. </w:t>
      </w:r>
      <w:r w:rsidRPr="00150365">
        <w:t xml:space="preserve"> </w:t>
      </w:r>
    </w:p>
    <w:p w:rsidR="005349AA" w:rsidRPr="00150365" w:rsidRDefault="005349AA" w:rsidP="00150365">
      <w:pPr>
        <w:autoSpaceDE w:val="0"/>
        <w:autoSpaceDN w:val="0"/>
        <w:adjustRightInd w:val="0"/>
        <w:ind w:left="360"/>
        <w:jc w:val="both"/>
      </w:pPr>
      <w:r w:rsidRPr="00150365">
        <w:t xml:space="preserve">Szczegółowy opis przedmiotu zapytania ofertowego zawiera </w:t>
      </w:r>
      <w:r w:rsidRPr="00150365">
        <w:rPr>
          <w:b/>
        </w:rPr>
        <w:t>minimalne wymagania</w:t>
      </w:r>
      <w:r w:rsidRPr="00150365">
        <w:t xml:space="preserve"> stawiane przez Zamawiającego. </w:t>
      </w:r>
    </w:p>
    <w:p w:rsidR="005349AA" w:rsidRPr="00150365" w:rsidRDefault="005349AA" w:rsidP="00150365">
      <w:pPr>
        <w:autoSpaceDE w:val="0"/>
        <w:autoSpaceDN w:val="0"/>
        <w:adjustRightInd w:val="0"/>
        <w:ind w:left="360"/>
        <w:jc w:val="both"/>
        <w:rPr>
          <w:b/>
        </w:rPr>
      </w:pPr>
      <w:r w:rsidRPr="00150365">
        <w:rPr>
          <w:b/>
        </w:rPr>
        <w:t xml:space="preserve">Oferty, które nie będą spełniać minimalnych wymagań zostaną odrzucone. </w:t>
      </w:r>
    </w:p>
    <w:p w:rsidR="005349AA" w:rsidRPr="00150365" w:rsidRDefault="005349AA" w:rsidP="00150365">
      <w:pPr>
        <w:autoSpaceDE w:val="0"/>
        <w:autoSpaceDN w:val="0"/>
        <w:adjustRightInd w:val="0"/>
        <w:ind w:left="360"/>
        <w:jc w:val="both"/>
      </w:pPr>
    </w:p>
    <w:p w:rsidR="005349AA" w:rsidRPr="00150365" w:rsidRDefault="005349AA" w:rsidP="00150365">
      <w:pPr>
        <w:autoSpaceDE w:val="0"/>
        <w:autoSpaceDN w:val="0"/>
        <w:adjustRightInd w:val="0"/>
        <w:ind w:left="360"/>
        <w:jc w:val="both"/>
        <w:rPr>
          <w:b/>
          <w:u w:val="single"/>
        </w:rPr>
      </w:pPr>
      <w:r w:rsidRPr="00150365">
        <w:t xml:space="preserve"> </w:t>
      </w:r>
      <w:r w:rsidRPr="00150365">
        <w:rPr>
          <w:b/>
          <w:u w:val="single"/>
        </w:rPr>
        <w:t>Zamawiający określ</w:t>
      </w:r>
      <w:r w:rsidR="008A28AB">
        <w:rPr>
          <w:b/>
          <w:u w:val="single"/>
        </w:rPr>
        <w:t>a minimalne parametry  urządzeń:</w:t>
      </w:r>
    </w:p>
    <w:p w:rsidR="005349AA" w:rsidRPr="00150365" w:rsidRDefault="005349AA" w:rsidP="00150365">
      <w:pPr>
        <w:autoSpaceDE w:val="0"/>
        <w:autoSpaceDN w:val="0"/>
        <w:adjustRightInd w:val="0"/>
        <w:ind w:left="360"/>
      </w:pPr>
      <w:r w:rsidRPr="00150365">
        <w:t xml:space="preserve"> </w:t>
      </w:r>
    </w:p>
    <w:p w:rsidR="005349AA" w:rsidRPr="00A41658" w:rsidRDefault="008A28AB" w:rsidP="00150365">
      <w:pPr>
        <w:pStyle w:val="Akapitzlist"/>
        <w:numPr>
          <w:ilvl w:val="0"/>
          <w:numId w:val="6"/>
        </w:numPr>
        <w:autoSpaceDE w:val="0"/>
        <w:autoSpaceDN w:val="0"/>
        <w:adjustRightInd w:val="0"/>
      </w:pPr>
      <w:r w:rsidRPr="00A41658">
        <w:rPr>
          <w:b/>
          <w:bCs/>
        </w:rPr>
        <w:t xml:space="preserve">LAPTOP </w:t>
      </w:r>
      <w:r w:rsidR="005349AA" w:rsidRPr="00A41658">
        <w:rPr>
          <w:b/>
        </w:rPr>
        <w:t>(</w:t>
      </w:r>
      <w:r w:rsidR="005D65DF" w:rsidRPr="00A41658">
        <w:rPr>
          <w:b/>
        </w:rPr>
        <w:t>19</w:t>
      </w:r>
      <w:r w:rsidRPr="00A41658">
        <w:rPr>
          <w:b/>
        </w:rPr>
        <w:t xml:space="preserve"> sztuk</w:t>
      </w:r>
      <w:r w:rsidR="005349AA" w:rsidRPr="00A41658">
        <w:rPr>
          <w:b/>
        </w:rPr>
        <w:t>)</w:t>
      </w:r>
      <w:r w:rsidR="005349AA" w:rsidRPr="00A41658">
        <w:t xml:space="preserve"> </w:t>
      </w:r>
    </w:p>
    <w:p w:rsidR="00547CF1" w:rsidRPr="00A41658" w:rsidRDefault="00547CF1" w:rsidP="00547CF1">
      <w:pPr>
        <w:pStyle w:val="Akapitzlist"/>
        <w:autoSpaceDE w:val="0"/>
        <w:autoSpaceDN w:val="0"/>
        <w:adjustRightInd w:val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59"/>
        <w:gridCol w:w="6903"/>
      </w:tblGrid>
      <w:tr w:rsidR="00A41658" w:rsidRPr="00A41658" w:rsidTr="00AA5B6C">
        <w:tc>
          <w:tcPr>
            <w:tcW w:w="2210" w:type="dxa"/>
            <w:shd w:val="clear" w:color="auto" w:fill="0D0D0D" w:themeFill="text1" w:themeFillTint="F2"/>
          </w:tcPr>
          <w:p w:rsidR="00547CF1" w:rsidRPr="00A41658" w:rsidRDefault="00547CF1" w:rsidP="00AA5B6C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Nazwa</w:t>
            </w:r>
            <w:proofErr w:type="spellEnd"/>
          </w:p>
        </w:tc>
        <w:tc>
          <w:tcPr>
            <w:tcW w:w="7140" w:type="dxa"/>
            <w:shd w:val="clear" w:color="auto" w:fill="0D0D0D" w:themeFill="text1" w:themeFillTint="F2"/>
          </w:tcPr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Wymagane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minimalne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parametry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techniczne</w:t>
            </w:r>
            <w:proofErr w:type="spellEnd"/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Zastosowanie</w:t>
            </w:r>
            <w:proofErr w:type="spellEnd"/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Komputer przenośny będzie wykorzystywany dla potrzeb aplikacji biurowych, aplikacji edukacyjnych, , dostępu do Internetu oraz poczty elektronicznej, 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Matryca</w:t>
            </w:r>
            <w:proofErr w:type="spellEnd"/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outlineLvl w:val="0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sz w:val="20"/>
                <w:szCs w:val="20"/>
                <w:lang w:val="pl-PL"/>
              </w:rPr>
              <w:t>Komputer przenośny typu notebook z ekranem 15,6" o rozdzielczości FHD (1920 x 1080) z podświetleniem LED matryca matowa, jasność min. 220nits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WYdajność</w:t>
            </w:r>
            <w:proofErr w:type="spellEnd"/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 xml:space="preserve">Procesor i5-10xx osiągający wynik min. 6950 punktów w teście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PassMark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 xml:space="preserve"> CPU Mark według wyników ze strony </w:t>
            </w:r>
            <w:hyperlink r:id="rId5" w:history="1">
              <w:r w:rsidRPr="00A41658">
                <w:rPr>
                  <w:rStyle w:val="Hipercze"/>
                  <w:rFonts w:ascii="Calibri Light" w:hAnsi="Calibri Light"/>
                  <w:color w:val="auto"/>
                  <w:sz w:val="20"/>
                  <w:szCs w:val="20"/>
                  <w:lang w:val="pl-PL"/>
                </w:rPr>
                <w:t>https://www.cpubenchmark.net/cpu_list.php</w:t>
              </w:r>
            </w:hyperlink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Pamięć RAM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8 GB DDR4 możliwość rozbudowy do min 16GB, Jeden slot wolny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Pamięć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masowa</w:t>
            </w:r>
            <w:proofErr w:type="spellEnd"/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min. 256GB SSD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NVMe</w:t>
            </w:r>
            <w:proofErr w:type="spellEnd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, fabryczna możliwość instalacji drugiego dysku 2,5”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Karta graficzna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Zintegrowana z procesorem </w:t>
            </w:r>
          </w:p>
        </w:tc>
      </w:tr>
      <w:tr w:rsidR="00A41658" w:rsidRPr="00A41658" w:rsidTr="00AA5B6C">
        <w:trPr>
          <w:trHeight w:val="416"/>
        </w:trPr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Multimedia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Dwukanałowa karta dźwiękowa zintegrowana z płytą główną, zgodna z High Definition</w:t>
            </w:r>
            <w:r w:rsidRPr="00A41658">
              <w:rPr>
                <w:rFonts w:ascii="Calibri Light" w:hAnsi="Calibri Light" w:cs="Arial"/>
                <w:bCs/>
                <w:sz w:val="20"/>
                <w:szCs w:val="20"/>
                <w:lang w:val="pl-PL"/>
              </w:rPr>
              <w:t xml:space="preserve">, </w:t>
            </w: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wbudowane głośniki stereo o średniej mocy min. 2x 2W, cyfrowy mikrofon z funkcją redukcji szumów i poprawy mowy wbudowany w obudowę matrycy.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Kamera internetowa o rozdzielczości min. HD trwale zainstalowana w obudowie matrycy, dioda informująca użytkownika o aktywnej kamerze.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Bateria i zasilanie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sz w:val="20"/>
                <w:szCs w:val="20"/>
                <w:lang w:val="pl-PL"/>
              </w:rPr>
              <w:t xml:space="preserve">Bateria min. 42 </w:t>
            </w:r>
            <w:proofErr w:type="spellStart"/>
            <w:r w:rsidRPr="00A41658">
              <w:rPr>
                <w:rFonts w:ascii="Calibri Light" w:hAnsi="Calibri Light" w:cs="Tahoma"/>
                <w:sz w:val="20"/>
                <w:szCs w:val="20"/>
                <w:lang w:val="pl-PL"/>
              </w:rPr>
              <w:t>WHr</w:t>
            </w:r>
            <w:proofErr w:type="spellEnd"/>
            <w:r w:rsidRPr="00A41658">
              <w:rPr>
                <w:rFonts w:ascii="Calibri Light" w:hAnsi="Calibri Light" w:cs="Tahoma"/>
                <w:sz w:val="20"/>
                <w:szCs w:val="20"/>
                <w:lang w:val="pl-PL"/>
              </w:rPr>
              <w:t>,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Bateria z funkcją szybkiego ładowania (80% do 1h, 100% do 2h).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Konstrukcja komputera musi umożliwiać demontaż samej baterii lub wszystkich zainstalowanych baterii, samodzielnie bez udziału serwisu w okresie gwarancyjnym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Zasilacz o mocy min. 45W.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Waga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Waga komputera z baterią i napędem nie większa niż 2,3kg 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Obudowa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Obudowa notebooka wzmocniona, szkielet i zawiasy notebooka wykonany z wzmacnianego metalu. 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BIOS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BIOS zgodny ze specyfikacją UEFI, pełna obsługa za pomocą klawiatury i myszy.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BIOS musi umożliwiać przeprowadzenia inwentaryzacji sprzętowej poprzez wyświetlenie informacji o : wersji BIOS, numerze seryjnym i dacie produkcji komputera, wielkości, prędkości i sposobie obsadzenia zainstalowanej pamięci RAM,  </w:t>
            </w: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lastRenderedPageBreak/>
              <w:t>typie zainstalowanego procesora, zainstalowanym dysku twardym ( pojemność, model ), MAC adresie wbudowanej w płytę główną karty sieciowej.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Funkcja blokowania/odblokowania portów USB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Możliwość, ustawienia hasła dla administratora oraz użytkownika dla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BIOS’u</w:t>
            </w:r>
            <w:proofErr w:type="spellEnd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, po podaniu hasła użytkownika możliwość jedynie odczytania informacji, brak możliwości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wł</w:t>
            </w:r>
            <w:proofErr w:type="spellEnd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/wy funkcji. Hasła silne opatrzone o litery, cyfry i znaki specjalne.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Możliwość przypisania w BIOS numeru nadawanego przez Administratora.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lastRenderedPageBreak/>
              <w:t>Bezpieczeństwo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System diagnostyczny z graficzny interfejsem dostępny z poziomu BIOS lub menu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BOOT’owania</w:t>
            </w:r>
            <w:proofErr w:type="spellEnd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umożliwiający użytkownikowi przeprowadzenie wstępnej diagnostyki awarii poprzez przetestowanie: procesora, pamięci RAM, dysku, płyty głównej i wyświetlacza. Pełna funkcjonalność systemu diagnostycznego musi być dostępna również w przypadku braku lub uszkodzenia oraz sformatowania dysku twardego, braku dostępu do sieci LAN i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internetu</w:t>
            </w:r>
            <w:proofErr w:type="spellEnd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oraz nie może być realizowana przez narzędzia zewnętrzne podłączane do komputera ( np. pamięć USB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flash</w:t>
            </w:r>
            <w:proofErr w:type="spellEnd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].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Dedykowany układ szyfrujący TPM 2.0 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Złącze na linkę zabezpieczającą przed kradzieżą.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Certyfikaty</w:t>
            </w:r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Certyfikat ISO 9001 dla producenta sprzętu (załączyć do oferty)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Certyfikat ISO 14001 dla producenta sprzętu (załączyć do oferty)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Deklaracja zgodności CE (załączyć do oferty)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Potwierdzenie spełnienia kryteriów środowiskowych, w tym zgodności z dyrektywą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RoHS</w:t>
            </w:r>
            <w:proofErr w:type="spellEnd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 Unii Europejskiej o eliminacji substancji niebezpiecznych w postaci oświadczenia producenta jednostki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Certyfikat Energy Star min. 6.0 lub TCO dla oferowanego modelu.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</w:rPr>
            </w:pPr>
            <w:r w:rsidRPr="00A41658">
              <w:rPr>
                <w:rFonts w:ascii="Calibri Light" w:hAnsi="Calibri Light"/>
                <w:sz w:val="20"/>
                <w:szCs w:val="20"/>
              </w:rPr>
              <w:t xml:space="preserve">System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operacyjny</w:t>
            </w:r>
            <w:proofErr w:type="spellEnd"/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Zainstalowany system operacyjny Windows 10 PRO  EDU w języku polskim</w:t>
            </w:r>
          </w:p>
        </w:tc>
      </w:tr>
      <w:tr w:rsidR="00A41658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Wymagania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dodatkowe</w:t>
            </w:r>
            <w:proofErr w:type="spellEnd"/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 xml:space="preserve">Wbudowane porty i złącza: VGA, HDMI, RJ-45 (10/100/1000), min. 3xUSB w tym min. 2 port USB 3.1, czytnik kart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microSD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, współdzielone złącze słuchawkowe stereo i złącze mikrofonowe, złącze zasilania ( zasilacz nie może zajmować portów USB )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 xml:space="preserve">Zintegrowana w postaci wewnętrznego modułu mini-PCI Express karta sieci WLAN 802.11AC, moduł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bluetooth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 xml:space="preserve"> 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 xml:space="preserve">Klawiatura (układ US -QWERTY) z wydzieloną klawiaturą numeryczną, </w:t>
            </w:r>
            <w:proofErr w:type="spellStart"/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t</w:t>
            </w:r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>ouchpad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  <w:lang w:val="pl-PL"/>
              </w:rPr>
              <w:t xml:space="preserve"> z strefą przewijania w pionie, poziomie wraz z obsługą gestów.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Tahoma"/>
                <w:bCs/>
                <w:sz w:val="20"/>
                <w:szCs w:val="20"/>
                <w:lang w:val="pl-PL"/>
              </w:rPr>
              <w:t>Wbudowana nagrywarka DVD-RW.</w:t>
            </w:r>
          </w:p>
        </w:tc>
      </w:tr>
      <w:tr w:rsidR="00547CF1" w:rsidRPr="00A41658" w:rsidTr="00AA5B6C">
        <w:tc>
          <w:tcPr>
            <w:tcW w:w="2210" w:type="dxa"/>
          </w:tcPr>
          <w:p w:rsidR="00547CF1" w:rsidRPr="00A41658" w:rsidRDefault="00547CF1" w:rsidP="00AA5B6C">
            <w:pPr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Warunki</w:t>
            </w:r>
            <w:proofErr w:type="spellEnd"/>
            <w:r w:rsidRPr="00A41658"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 w:rsidRPr="00A41658">
              <w:rPr>
                <w:rFonts w:ascii="Calibri Light" w:hAnsi="Calibri Light"/>
                <w:sz w:val="20"/>
                <w:szCs w:val="20"/>
              </w:rPr>
              <w:t>gwarancji</w:t>
            </w:r>
            <w:proofErr w:type="spellEnd"/>
          </w:p>
        </w:tc>
        <w:tc>
          <w:tcPr>
            <w:tcW w:w="7140" w:type="dxa"/>
          </w:tcPr>
          <w:p w:rsidR="00547CF1" w:rsidRPr="00A41658" w:rsidRDefault="00547CF1" w:rsidP="00AA5B6C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 xml:space="preserve">3-letnia gwarancja producenta świadczona na miejscu u klienta. Czas reakcji serwisu - do końca następnego dnia roboczego. 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>Dedykowany portal producenta do zgłaszania awarii lub usterek, możliwość samodzielnego zamawiania zamiennych komponentów oraz sprawdzenie okresu gwarancji, fabrycznej konfiguracji.</w:t>
            </w:r>
          </w:p>
          <w:p w:rsidR="00547CF1" w:rsidRPr="00A41658" w:rsidRDefault="00547CF1" w:rsidP="00AA5B6C">
            <w:pPr>
              <w:jc w:val="both"/>
              <w:rPr>
                <w:rFonts w:ascii="Calibri Light" w:hAnsi="Calibri Light"/>
                <w:sz w:val="20"/>
                <w:szCs w:val="20"/>
                <w:lang w:val="pl-PL"/>
              </w:rPr>
            </w:pPr>
            <w:r w:rsidRPr="00A41658">
              <w:rPr>
                <w:rFonts w:ascii="Calibri Light" w:hAnsi="Calibri Light" w:cs="Calibri"/>
                <w:bCs/>
                <w:sz w:val="20"/>
                <w:szCs w:val="20"/>
                <w:lang w:val="pl-PL"/>
              </w:rPr>
              <w:t>Firma serwisująca musi posiadać ISO 9001: 2015 na świadczenie usług serwisowych oraz posiadać autoryzacje producenta komputera – dokumenty potwierdzające załączyć do oferty.</w:t>
            </w:r>
          </w:p>
        </w:tc>
      </w:tr>
    </w:tbl>
    <w:p w:rsidR="00547CF1" w:rsidRPr="00A41658" w:rsidRDefault="00547CF1" w:rsidP="00547CF1">
      <w:pPr>
        <w:pStyle w:val="Akapitzlist"/>
        <w:autoSpaceDE w:val="0"/>
        <w:autoSpaceDN w:val="0"/>
        <w:adjustRightInd w:val="0"/>
      </w:pPr>
    </w:p>
    <w:p w:rsidR="00BF694E" w:rsidRPr="00A41658" w:rsidRDefault="00461B9F" w:rsidP="00B1112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66"/>
      </w:pPr>
      <w:r w:rsidRPr="00A41658">
        <w:rPr>
          <w:b/>
          <w:bCs/>
        </w:rPr>
        <w:t>OPROGRAMOWANIE - pakiet</w:t>
      </w:r>
      <w:r w:rsidR="00BF694E" w:rsidRPr="00A41658">
        <w:rPr>
          <w:b/>
          <w:bCs/>
        </w:rPr>
        <w:t xml:space="preserve"> MS O</w:t>
      </w:r>
      <w:r w:rsidRPr="00A41658">
        <w:rPr>
          <w:b/>
          <w:bCs/>
        </w:rPr>
        <w:t>ffice</w:t>
      </w:r>
      <w:r w:rsidR="00BF694E" w:rsidRPr="00A41658">
        <w:rPr>
          <w:b/>
          <w:bCs/>
        </w:rPr>
        <w:t xml:space="preserve"> OVS </w:t>
      </w:r>
      <w:r w:rsidRPr="00A41658">
        <w:rPr>
          <w:b/>
          <w:bCs/>
        </w:rPr>
        <w:t xml:space="preserve">edukacyjny </w:t>
      </w:r>
      <w:r w:rsidR="00BF694E" w:rsidRPr="00A41658">
        <w:rPr>
          <w:b/>
          <w:bCs/>
        </w:rPr>
        <w:t>(19 licencji)</w:t>
      </w:r>
      <w:r w:rsidR="00B11122" w:rsidRPr="00A41658">
        <w:rPr>
          <w:b/>
          <w:bCs/>
        </w:rPr>
        <w:t xml:space="preserve"> -</w:t>
      </w:r>
      <w:r w:rsidR="00BF694E" w:rsidRPr="00A41658">
        <w:rPr>
          <w:b/>
          <w:bCs/>
        </w:rPr>
        <w:t xml:space="preserve"> dla uczniów i nauczycieli</w:t>
      </w:r>
    </w:p>
    <w:p w:rsidR="008C0BC0" w:rsidRPr="00A41658" w:rsidRDefault="008C0BC0" w:rsidP="008C0BC0">
      <w:pPr>
        <w:pStyle w:val="Akapitzlist"/>
        <w:autoSpaceDE w:val="0"/>
        <w:autoSpaceDN w:val="0"/>
        <w:adjustRightInd w:val="0"/>
        <w:ind w:left="426"/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8957"/>
      </w:tblGrid>
      <w:tr w:rsidR="00A41658" w:rsidRPr="00A41658" w:rsidTr="00A41658">
        <w:tc>
          <w:tcPr>
            <w:tcW w:w="5000" w:type="pct"/>
            <w:tcMar>
              <w:left w:w="93" w:type="dxa"/>
            </w:tcMar>
          </w:tcPr>
          <w:p w:rsidR="00A41658" w:rsidRPr="00A41658" w:rsidRDefault="00A41658" w:rsidP="00C7645F">
            <w:pPr>
              <w:jc w:val="center"/>
              <w:rPr>
                <w:rFonts w:cs="Calibri"/>
                <w:sz w:val="20"/>
                <w:szCs w:val="20"/>
              </w:rPr>
            </w:pPr>
            <w:r w:rsidRPr="00A41658">
              <w:rPr>
                <w:rFonts w:cs="Calibri"/>
                <w:sz w:val="20"/>
                <w:szCs w:val="20"/>
              </w:rPr>
              <w:t>Opis elementu</w:t>
            </w:r>
          </w:p>
        </w:tc>
      </w:tr>
      <w:tr w:rsidR="00A41658" w:rsidRPr="00A41658" w:rsidTr="00A41658">
        <w:tc>
          <w:tcPr>
            <w:tcW w:w="5000" w:type="pct"/>
            <w:tcMar>
              <w:left w:w="93" w:type="dxa"/>
            </w:tcMar>
          </w:tcPr>
          <w:p w:rsidR="00A41658" w:rsidRPr="00A41658" w:rsidRDefault="00A41658" w:rsidP="00C7645F"/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Subskrypcja pakietu biurowego dla </w:t>
            </w:r>
            <w:r w:rsidRPr="00A41658">
              <w:rPr>
                <w:b/>
                <w:bCs/>
                <w:sz w:val="16"/>
                <w:szCs w:val="16"/>
              </w:rPr>
              <w:t>19 pracowników</w:t>
            </w:r>
            <w:r w:rsidRPr="00A41658">
              <w:rPr>
                <w:sz w:val="16"/>
                <w:szCs w:val="16"/>
              </w:rPr>
              <w:t xml:space="preserve"> oraz  z ograniczoną ilością licencji dla uczniów i pracowników szkoły w stosunku 1 do 15</w:t>
            </w:r>
          </w:p>
          <w:p w:rsidR="00A41658" w:rsidRPr="00A41658" w:rsidRDefault="00A41658" w:rsidP="00915193">
            <w:pPr>
              <w:numPr>
                <w:ilvl w:val="0"/>
                <w:numId w:val="2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Subskrypcja musi umożliwiać wykorzystanie oprogramowania w terminie minimum 12 miesięcy od podpisania umowy.</w:t>
            </w:r>
          </w:p>
          <w:p w:rsidR="00A41658" w:rsidRPr="00A41658" w:rsidRDefault="00A41658" w:rsidP="00915193">
            <w:pPr>
              <w:numPr>
                <w:ilvl w:val="0"/>
                <w:numId w:val="2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Subskrypcje dostarczanego oprogramowania muszą pozwalać na przenoszenie pomiędzy stacjami roboczymi (np. w przypadku wymiany lub uszkodzenia sprzętu).</w:t>
            </w:r>
          </w:p>
          <w:p w:rsidR="00A41658" w:rsidRPr="00A41658" w:rsidRDefault="00A41658" w:rsidP="00915193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 uwagi na konieczności minimalizacji kosztów związanych z wdrożeniem, szkoleniami i eksploatacją systemów, Zamawiający wymaga oferty zawierającej Produkty umożliwiające wykorzystanie wspólnych i jednolitych procedur masowej instalacji, uaktualniania, aktywacji, zarządzania, monitorowania i wsparcia technicznego oraz wykorzystania mechanizmów usługi katalogowej Active Directory.</w:t>
            </w:r>
          </w:p>
          <w:p w:rsidR="00A41658" w:rsidRPr="00A41658" w:rsidRDefault="00A41658" w:rsidP="00915193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lastRenderedPageBreak/>
              <w:t>Wraz ofertą Wykonawca udostępni dokument producenta oprogramowania (Producenta) opisujący pola eksploatacji i świadczenia usług udzielane standardowo do oferowanego oprogramowania, nie gorsze od wymogów zawartych w SIWZ.</w:t>
            </w:r>
          </w:p>
          <w:p w:rsidR="00A41658" w:rsidRPr="00A41658" w:rsidRDefault="00A41658" w:rsidP="00915193">
            <w:pPr>
              <w:pStyle w:val="Akapitzlist"/>
              <w:numPr>
                <w:ilvl w:val="0"/>
                <w:numId w:val="22"/>
              </w:num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Wykonawca zapewni dostęp do spersonalizowanej strony Producenta ze zdefiniowanym Kontem Zakupowym dla Zamawiającego pozwalającym upoważnionym osobom ze strony Zamawiającego na:</w:t>
            </w:r>
          </w:p>
          <w:p w:rsidR="00A41658" w:rsidRPr="00A41658" w:rsidRDefault="00A41658" w:rsidP="00915193">
            <w:pPr>
              <w:pStyle w:val="Akapitzlist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Pobieranie kodu instalacyjnego zakupionego oprogramowania,</w:t>
            </w:r>
          </w:p>
          <w:p w:rsidR="00A41658" w:rsidRPr="00A41658" w:rsidRDefault="00A41658" w:rsidP="00915193">
            <w:pPr>
              <w:pStyle w:val="Akapitzlist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Sprawdzanie liczby aktywnych licencji w wykazie zakupionych produktów.</w:t>
            </w:r>
          </w:p>
          <w:p w:rsidR="00A41658" w:rsidRPr="00A41658" w:rsidRDefault="00A41658" w:rsidP="00915193">
            <w:pPr>
              <w:numPr>
                <w:ilvl w:val="0"/>
                <w:numId w:val="2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Konto Zakupowe Zamawiającego musi pozwalać na nadanie odpowiednich uprawnień wskazanym przedstawicielom tych jednostek.</w:t>
            </w:r>
          </w:p>
          <w:p w:rsidR="00A41658" w:rsidRPr="00A41658" w:rsidRDefault="00A41658" w:rsidP="00915193">
            <w:pPr>
              <w:numPr>
                <w:ilvl w:val="0"/>
                <w:numId w:val="2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Wykonawca zapewni obronę Zamawiającego z tytułu roszczeń strony trzeciej o naruszenie przez oferowany produkt prawa autorskiego w przypadku niezwłocznego powiadomienia Wykonawcy o roszczeniu odszkodowawczym.</w:t>
            </w:r>
            <w:bookmarkStart w:id="0" w:name="_Toc239226820"/>
            <w:bookmarkStart w:id="1" w:name="_Toc346008751"/>
            <w:bookmarkStart w:id="2" w:name="_Toc349914277"/>
          </w:p>
          <w:p w:rsidR="00A41658" w:rsidRPr="00A41658" w:rsidRDefault="00A41658" w:rsidP="00C7645F">
            <w:pPr>
              <w:spacing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Specyfikacja </w:t>
            </w:r>
            <w:proofErr w:type="spellStart"/>
            <w:r w:rsidRPr="00A41658">
              <w:rPr>
                <w:sz w:val="16"/>
                <w:szCs w:val="16"/>
              </w:rPr>
              <w:t>techniczno</w:t>
            </w:r>
            <w:proofErr w:type="spellEnd"/>
            <w:r w:rsidRPr="00A41658">
              <w:rPr>
                <w:sz w:val="16"/>
                <w:szCs w:val="16"/>
              </w:rPr>
              <w:t xml:space="preserve"> – eksploatacyjna i cech użytkowych oprogramowania.</w:t>
            </w:r>
            <w:bookmarkEnd w:id="0"/>
            <w:bookmarkEnd w:id="1"/>
            <w:bookmarkEnd w:id="2"/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Pakiet biurowy musi spełniać następujące wymagania poprzez wbudowane mechanizmy, bez użycia dodatkowych aplikacji: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Dostępność pakietu w wersjach 32-bit oraz 64-bit umożliwiającej wykorzystanie ponad 2 GB przestrzeni adresowej,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Wymagania odnośnie interfejsu użytkownika:</w:t>
            </w:r>
          </w:p>
          <w:p w:rsidR="00A41658" w:rsidRPr="00A41658" w:rsidRDefault="00A41658" w:rsidP="00915193">
            <w:pPr>
              <w:numPr>
                <w:ilvl w:val="0"/>
                <w:numId w:val="2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Pełna polska wersja językowa interfejsu użytkownika z możliwością przełączania wersji językowej interfejsu na inne języki, w tym język angielski.</w:t>
            </w:r>
          </w:p>
          <w:p w:rsidR="00A41658" w:rsidRPr="00A41658" w:rsidRDefault="00A41658" w:rsidP="00915193">
            <w:pPr>
              <w:numPr>
                <w:ilvl w:val="0"/>
                <w:numId w:val="2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Prostota i intuicyjność obsługi, pozwalająca na pracę osobom nieposiadającym umiejętności technicznych.</w:t>
            </w:r>
          </w:p>
          <w:p w:rsidR="00A41658" w:rsidRPr="00A41658" w:rsidRDefault="00A41658" w:rsidP="00915193">
            <w:pPr>
              <w:numPr>
                <w:ilvl w:val="0"/>
                <w:numId w:val="2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zintegrowania uwierzytelniania użytkowników z usługą katalogową (Active Directory lub funkcjonalnie równoważną) – użytkownik raz zalogowany z poziomu systemu operacyjnego stacji roboczej ma być automatycznie rozpoznawany we wszystkich modułach oferowanego rozwiązania bez potrzeby oddzielnego monitowania go o ponowne uwierzytelnienie się.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aktywacji zainstalowanego pakietu poprzez mechanizmy wdrożonej usługi katalogowej Active Directory.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wspomagające procesy migracji z poprzednich wersji pakietu i badania zgodności z dokumentami wytworzonymi w pakietach biurowych.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Oprogramowanie musi umożliwiać tworzenie i edycję dokumentów elektronicznych w ustalonym standardzie, który spełnia następujące warunki:</w:t>
            </w:r>
          </w:p>
          <w:p w:rsidR="00A41658" w:rsidRPr="00A41658" w:rsidRDefault="00A41658" w:rsidP="00915193">
            <w:pPr>
              <w:numPr>
                <w:ilvl w:val="0"/>
                <w:numId w:val="26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posiada kompletny i publicznie dostępny opis formatu,</w:t>
            </w:r>
          </w:p>
          <w:p w:rsidR="00A41658" w:rsidRPr="00A41658" w:rsidRDefault="00A41658" w:rsidP="00915193">
            <w:pPr>
              <w:numPr>
                <w:ilvl w:val="0"/>
                <w:numId w:val="26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ma zdefiniowany układ informacji w postaci XML zgodnie z Załącznikiem 2 Rozporządzenia Rady Ministrów z dnia 12 kwietnia 2012 r. w sprawie Krajowych Ram Interoperacyjności, minimalnych wymagań dla rejestrów publicznych i wymiany informacji w postaci elektronicznej oraz minimalnych wymagań dla systemów teleinformatycznych (Dz.U. 2012, poz. 526),</w:t>
            </w:r>
          </w:p>
          <w:p w:rsidR="00A41658" w:rsidRPr="00A41658" w:rsidRDefault="00A41658" w:rsidP="00915193">
            <w:pPr>
              <w:numPr>
                <w:ilvl w:val="0"/>
                <w:numId w:val="26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umożliwia kreowanie plików w formacie XML,</w:t>
            </w:r>
          </w:p>
          <w:p w:rsidR="00A41658" w:rsidRPr="00A41658" w:rsidRDefault="00A41658" w:rsidP="00915193">
            <w:pPr>
              <w:numPr>
                <w:ilvl w:val="0"/>
                <w:numId w:val="26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wspiera w swojej specyfikacji podpis elektroniczny w formacie </w:t>
            </w:r>
            <w:proofErr w:type="spellStart"/>
            <w:r w:rsidRPr="00A41658">
              <w:rPr>
                <w:sz w:val="16"/>
                <w:szCs w:val="16"/>
              </w:rPr>
              <w:t>XAdES</w:t>
            </w:r>
            <w:proofErr w:type="spellEnd"/>
            <w:r w:rsidRPr="00A41658">
              <w:rPr>
                <w:sz w:val="16"/>
                <w:szCs w:val="16"/>
              </w:rPr>
              <w:t>,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Oprogramowanie musi umożliwiać dostosowanie dokumentów i szablonów do potrzeb instytucji. 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Oprogramowanie musi umożliwiać opatrywanie dokumentów metadanymi.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Do aplikacji musi być dostępna pełna dokumentacja w języku polskim.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Pakiet zintegrowanych aplikacji biurowych musi zawierać: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Edytor tekstów 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Arkusz kalkulacyjny 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przygotowywania i prowadzenia prezentacji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tworzenia drukowanych materiałów informacyjnych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tworzenia i pracy z lokalną bazą danych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zarządzania informacją prywatą (pocztą elektroniczną, kalendarzem, kontaktami i zadaniami)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tworzenia notatek przy pomocy klawiatury lub notatek odręcznych na ekranie urządzenia typu tablet PC z mechanizmem OCR.</w:t>
            </w:r>
          </w:p>
          <w:p w:rsidR="00A41658" w:rsidRPr="00A41658" w:rsidRDefault="00A41658" w:rsidP="00915193">
            <w:pPr>
              <w:numPr>
                <w:ilvl w:val="0"/>
                <w:numId w:val="27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komunikacji wielokanałowej stanowiące interfejs do systemu wiadomości błyskawicznych (tekstowych), komunikacji głosowej, komunikacji video.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Edytor tekstów musi umożliwiać: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Wstawianie oraz formatowanie tabel.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lastRenderedPageBreak/>
              <w:t>Wstawianie oraz formatowanie obiektów graficznych.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Wstawianie wykresów i tabel z arkusza kalkulacyjnego (wliczając tabele przestawne).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Automatyczne numerowanie rozdziałów, punktów, akapitów, tabel i rysunków.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Automatyczne tworzenie spisów treści.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Formatowanie nagłówków i stopek stron.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Śledzenie i porównywanie zmian wprowadzonych przez użytkowników w dokumencie.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Zapamiętywanie i wskazywanie miejsca, w którym zakończona była edycja dokumentu przed jego uprzednim zamknięciem. 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Nagrywanie, tworzenie i edycję makr automatyzujących wykonywanie czynności.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Określenie układu strony (pionowa/pozioma).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Wydruk dokumentów.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Wykonywanie korespondencji seryjnej bazując na danych adresowych pochodzących z arkusza kalkulacyjnego i z narzędzia do zarządzania informacją prywatną.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Pracę na dokumentach utworzonych przy pomocy Microsoft Word 2010, 2013 i  2016 z zapewnieniem bezproblemowej konwersji wszystkich elementów i atrybutów dokumentu.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Zapis i edycję plików w formacie PDF.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Zabezpieczenie dokumentów hasłem przed odczytem oraz przed wprowadzaniem modyfikacji.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jednoczesnej pracy wielu użytkowników na jednym dokumencie z uwidacznianiem ich uprawnień i wyświetlaniem dokonywanych przez nie zmian na bieżąco,</w:t>
            </w:r>
          </w:p>
          <w:p w:rsidR="00A41658" w:rsidRPr="00A41658" w:rsidRDefault="00A41658" w:rsidP="00915193">
            <w:pPr>
              <w:numPr>
                <w:ilvl w:val="0"/>
                <w:numId w:val="28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wyboru jednej z zapisanych wersji dokumentu, nad którym pracuje wiele osób.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Arkusz kalkulacyjny musi umożliwiać: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raportów tabelarycznych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wykresów liniowych (wraz linią trendu), słupkowych, kołowych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arkuszy kalkulacyjnych zawierających teksty, dane liczbowe oraz formuły przeprowadzające operacje matematyczne, logiczne, tekstowe, statystyczne oraz operacje na danych finansowych i na miarach czasu.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Tworzenie raportów z zewnętrznych źródeł danych (inne arkusze kalkulacyjne, bazy danych zgodne z ODBC, pliki tekstowe, pliki XML, </w:t>
            </w:r>
            <w:proofErr w:type="spellStart"/>
            <w:r w:rsidRPr="00A41658">
              <w:rPr>
                <w:sz w:val="16"/>
                <w:szCs w:val="16"/>
              </w:rPr>
              <w:t>webservice</w:t>
            </w:r>
            <w:proofErr w:type="spellEnd"/>
            <w:r w:rsidRPr="00A41658">
              <w:rPr>
                <w:sz w:val="16"/>
                <w:szCs w:val="16"/>
              </w:rPr>
              <w:t>)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Obsługę kostek OLAP oraz tworzenie i edycję kwerend bazodanowych i webowych. Narzędzia wspomagające analizę statystyczną i finansową, analizę wariantową i rozwiązywanie problemów optymalizacyjnych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raportów tabeli przestawnych umożliwiających dynamiczną zmianę wymiarów oraz wykresów bazujących na danych z tabeli przestawnych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Wyszukiwanie i zamianę danych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Wykonywanie analiz danych przy użyciu formatowania warunkowego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wykresów prognoz i trendów na podstawie danych historycznych z użyciem algorytmu ETS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Nazywanie komórek arkusza i odwoływanie się w formułach po takiej nazwie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Nagrywanie, tworzenie i edycję makr automatyzujących wykonywanie czynności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Formatowanie czasu, daty i wartości finansowych z polskim formatem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Zapis wielu arkuszy kalkulacyjnych w jednym pliku.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Inteligentne uzupełnianie komórek w kolumnie według rozpoznanych wzorców, wraz z ich możliwością poprawiania poprzez modyfikację proponowanych formuł.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przedstawienia różnych wykresów przed ich finalnym wyborem (tylko po najechaniu znacznikiem myszy na dany rodzaj wykresu).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Zachowanie pełnej zgodności z formatami plików utworzonych za pomocą oprogramowania Microsoft Excel 2010, 2013 i 2016, z uwzględnieniem poprawnej realizacji użytych w nich funkcji specjalnych i makropoleceń.</w:t>
            </w:r>
          </w:p>
          <w:p w:rsidR="00A41658" w:rsidRPr="00A41658" w:rsidRDefault="00A41658" w:rsidP="00915193">
            <w:pPr>
              <w:numPr>
                <w:ilvl w:val="0"/>
                <w:numId w:val="29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Zabezpieczenie dokumentów hasłem przed odczytem oraz przed wprowadzaniem modyfikacji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lastRenderedPageBreak/>
              <w:t>Narzędzie do przygotowywania i prowadzenia prezentacji musi umożliwiać: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Przygotowywanie prezentacji multimedialnych, które będą: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Prezentowanie przy użyciu projektora multimedialnego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Drukowanie w formacie umożliwiającym robienie notatek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Zapisanie jako prezentacja tylko do odczytu.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Nagrywanie narracji i dołączanie jej do prezentacji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Opatrywanie slajdów notatkami dla prezentera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Umieszczanie i formatowanie tekstów, obiektów graficznych, tabel, nagrań dźwiękowych i wideo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Umieszczanie tabel i wykresów pochodzących z arkusza kalkulacyjnego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Odświeżenie wykresu znajdującego się w prezentacji po zmianie danych w źródłowym arkuszu kalkulacyjnym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tworzenia animacji obiektów i całych slajdów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Prowadzenie prezentacji w trybie prezentera, gdzie slajdy są widoczne na jednym monitorze lub projektorze, a na drugim widoczne są slajdy i notatki prezentera, z możliwością podglądu następnego slajdu.</w:t>
            </w:r>
          </w:p>
          <w:p w:rsidR="00A41658" w:rsidRPr="00A41658" w:rsidRDefault="00A41658" w:rsidP="00915193">
            <w:pPr>
              <w:numPr>
                <w:ilvl w:val="0"/>
                <w:numId w:val="30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Pełna zgodność z formatami plików utworzonych za pomocą oprogramowania MS PowerPoint 2010, 2013 i 2016.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tworzenia drukowanych materiałów informacyjnych musi umożliwiać: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i edycję drukowanych materiałów informacyjnych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materiałów przy użyciu dostępnych z narzędziem szablonów: broszur, biuletynów, katalogów.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Edycję poszczególnych stron materiałów.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Podział treści na kolumny.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Umieszczanie elementów graficznych.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wykorzystanie mechanizmu korespondencji seryjnej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Płynne przesuwanie elementów po całej stronie publikacji.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Eksport publikacji do formatu PDF oraz TIFF.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Wydruk publikacji.</w:t>
            </w:r>
          </w:p>
          <w:p w:rsidR="00A41658" w:rsidRPr="00A41658" w:rsidRDefault="00A41658" w:rsidP="00915193">
            <w:pPr>
              <w:numPr>
                <w:ilvl w:val="0"/>
                <w:numId w:val="31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przygotowywania materiałów do wydruku w standardzie CMYK.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tworzenia i pracy z lokalną bazą danych musi umożliwiać: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bazy danych przez zdefiniowanie: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Tabel składających się z unikatowego klucza i pól różnych typów, w tym tekstowych i liczbowych.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Relacji pomiędzy tabelami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Formularzy do wprowadzania i edycji danych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Raportów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Edycję danych i zapisywanie ich w lokalnie przechowywanej bazie danych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bazy danych przy użyciu zdefiniowanych szablonów</w:t>
            </w:r>
          </w:p>
          <w:p w:rsidR="00A41658" w:rsidRPr="00A41658" w:rsidRDefault="00A41658" w:rsidP="00915193">
            <w:pPr>
              <w:numPr>
                <w:ilvl w:val="0"/>
                <w:numId w:val="32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Połączenie z danymi zewnętrznymi, a w szczególności z innymi bazami danych zgodnymi z ODBC, plikami XML, arkuszem kalkulacyjnym.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do zarządzania informacją prywatną (pocztą elektroniczną, kalendarzem, kontaktami i zadaniami) musi umożliwiać: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Uwierzytelnianie wieloskładnikowe poprzez wbudowane wsparcie integrujące z usługą Active Directory,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Pobieranie i wysyłanie poczty elektronicznej z serwera pocztowego,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Przechowywanie wiadomości na serwerze lub w lokalnym pliku tworzonym z zastosowaniem efektywnej kompresji danych, 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Filtrowanie niechcianej poczty elektronicznej (SPAM) oraz określanie listy zablokowanych i bezpiecznych nadawców,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lastRenderedPageBreak/>
              <w:t>Tworzenie katalogów, pozwalających katalogować pocztę elektroniczną,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Automatyczne grupowanie poczty o tym samym tytule,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Tworzenie reguł przenoszących automatycznie nową pocztę elektroniczną do określonych katalogów bazując na słowach zawartych w tytule, adresie nadawcy i odbiorcy,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Oflagowanie poczty elektronicznej z określeniem terminu przypomnienia, oddzielnie dla nadawcy i adresatów,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Mechanizm ustalania liczby wiadomości, które mają być synchronizowane lokalnie,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Zarządzanie kalendarzem,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Udostępnianie kalendarza innym użytkownikom z możliwością określania uprawnień użytkowników,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Przeglądanie kalendarza innych użytkowników,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Zapraszanie uczestników na spotkanie, co po ich akceptacji powoduje automatyczne wprowadzenie spotkania w ich kalendarzach,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Zarządzanie listą zadań,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Zlecanie zadań innym użytkownikom,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Zarządzanie listą kontaktów,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Udostępnianie listy kontaktów innym użytkownikom,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Przeglądanie listy kontaktów innych użytkowników,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przesyłania kontaktów innym użytkowników,</w:t>
            </w:r>
          </w:p>
          <w:p w:rsidR="00A41658" w:rsidRPr="00A41658" w:rsidRDefault="00A41658" w:rsidP="00915193">
            <w:pPr>
              <w:numPr>
                <w:ilvl w:val="0"/>
                <w:numId w:val="33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wykorzystania do komunikacji z serwerem pocztowym mechanizmu MAPI poprzez http.</w:t>
            </w:r>
          </w:p>
          <w:p w:rsidR="00A41658" w:rsidRPr="00A41658" w:rsidRDefault="00A41658" w:rsidP="00C7645F">
            <w:pPr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Narzędzie komunikacji wielokanałowej stanowiące interfejs do systemu wiadomości błyskawicznych (tekstowych), komunikacji głosowej, komunikacji video musi spełniać następujące wymagania: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Pełna polska wersja językowa interfejsu użytkownika.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Prostota i intuicyjność obsługi, pozwalająca na pracę osobom nieposiadającym umiejętności technicznych.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Dostępność aplikacji na platformie Windows 7 lub wyższych oraz OSX 10 lub wyższych,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zintegrowania uwierzytelniania użytkowników z usługą katalogową (Active Directory lub funkcjonalnie równoważną) – użytkownik raz zalogowany z poziomu systemu operacyjnego stacji roboczej ma być automatycznie rozpoznawany we wszystkich modułach oferowanego rozwiązania bez potrzeby oddzielnego monitowania go o ponowne uwierzytelnienie się.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obsługi tekstowych wiadomości błyskawicznych w modelu jeden do jeden i jeden do wielu.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komunikacji głosowej i video w modelu jeden do jeden i jeden do wielu.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Obsługa telekonferencji SKW:</w:t>
            </w:r>
          </w:p>
          <w:p w:rsidR="00A41658" w:rsidRPr="00A41658" w:rsidRDefault="00A41658" w:rsidP="00915193">
            <w:pPr>
              <w:numPr>
                <w:ilvl w:val="1"/>
                <w:numId w:val="3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Dołączania do telekonferencji,</w:t>
            </w:r>
          </w:p>
          <w:p w:rsidR="00A41658" w:rsidRPr="00A41658" w:rsidRDefault="00A41658" w:rsidP="00915193">
            <w:pPr>
              <w:numPr>
                <w:ilvl w:val="1"/>
                <w:numId w:val="3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Szczegółowej listy uczestników,</w:t>
            </w:r>
          </w:p>
          <w:p w:rsidR="00A41658" w:rsidRPr="00A41658" w:rsidRDefault="00A41658" w:rsidP="00915193">
            <w:pPr>
              <w:numPr>
                <w:ilvl w:val="1"/>
                <w:numId w:val="3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Wiadomości błyskawicznych w trybach jeden do jeden i jeden do wielu,</w:t>
            </w:r>
          </w:p>
          <w:p w:rsidR="00A41658" w:rsidRPr="00A41658" w:rsidRDefault="00A41658" w:rsidP="00915193">
            <w:pPr>
              <w:numPr>
                <w:ilvl w:val="1"/>
                <w:numId w:val="3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Udostępniania własnego pulpitu lub aplikacji z możliwością przekazywania zdalnej kontroli,</w:t>
            </w:r>
          </w:p>
          <w:p w:rsidR="00A41658" w:rsidRPr="00A41658" w:rsidRDefault="00A41658" w:rsidP="00915193">
            <w:pPr>
              <w:numPr>
                <w:ilvl w:val="1"/>
                <w:numId w:val="3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Głosowania,</w:t>
            </w:r>
          </w:p>
          <w:p w:rsidR="00A41658" w:rsidRPr="00A41658" w:rsidRDefault="00A41658" w:rsidP="00915193">
            <w:pPr>
              <w:numPr>
                <w:ilvl w:val="1"/>
                <w:numId w:val="3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Udostępniania plików i pulpitów,</w:t>
            </w:r>
          </w:p>
          <w:p w:rsidR="00A41658" w:rsidRPr="00A41658" w:rsidRDefault="00A41658" w:rsidP="00915193">
            <w:pPr>
              <w:numPr>
                <w:ilvl w:val="1"/>
                <w:numId w:val="35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Możliwości nawigowania w prezentacjach i edycji dokumentów udostępnionych przez innych uczestników konferencji,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Możliwość zmiany kanału komunikacji z pośrednictwem wiadomości błyskawicznych do połączenia głosowego i/lub wideo w ramach pojedynczej, otwartej w aplikacji sesji (bez konieczności przełączania się pomiędzy aplikacjami). 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Lista adresowa wraz ze statusem obecności, opisem użytkowników SKW, zdjęciami użytkowników, listą dostępnych do komunikacji z nimi kanałów komunikacyjnych i możliwością bezpośredniego wybrania kanału komunikacji oraz wydzielania grup kontaktów typu ulubione lub ostatnie.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lastRenderedPageBreak/>
              <w:t>Status obecności, dający możliwość ręcznego ustawiania statusu (dostępny, zajęty, nie przeszkadzać, z dala od komputera, niedostępny), automatycznej synchronizacji z jego aktywnością w systemie operacyjnym stacji roboczej, a w przypadku instalacji wybranych systemów poczty elektronicznej – dostępu do informacji o dostępności użytkownika na bazie wpisów do jego kalendarza.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Możliwość rozszerzania listy adresowej o zewnętrznych użytkowników wraz z informacjami opisowymi i kontaktowymi, 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Historia ostatnich kontaktów, konwersacji, nieodebranych połączeń i powiadomień,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Integracja ze składnikami wybranych pakietów biurowych z kontekstową komunikacją i z funkcjami obecności.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 xml:space="preserve">Definiowanie i konfiguracja urządzeń wykorzystywanych do komunikacji: mikrofonu, głośników lub słuchawek, kamery czy innych specjalizowanych urządzeń peryferyjnych zgodnych z SKW. 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Sygnalizowanie statusu dostępności innych użytkowników serwera komunikacji wielokanałowej.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definiowania listy kontaktów lub dołączania jej z listy zawartej w usłudze katalogowej.</w:t>
            </w:r>
          </w:p>
          <w:p w:rsidR="00A41658" w:rsidRPr="00A41658" w:rsidRDefault="00A41658" w:rsidP="00915193">
            <w:pPr>
              <w:numPr>
                <w:ilvl w:val="0"/>
                <w:numId w:val="34"/>
              </w:numPr>
              <w:spacing w:after="160" w:line="252" w:lineRule="auto"/>
              <w:rPr>
                <w:sz w:val="16"/>
                <w:szCs w:val="16"/>
              </w:rPr>
            </w:pPr>
            <w:r w:rsidRPr="00A41658">
              <w:rPr>
                <w:sz w:val="16"/>
                <w:szCs w:val="16"/>
              </w:rPr>
              <w:t>Możliwość wyświetlania szczegółowej informacji opisującej innych użytkowników oraz ich dostępność, pobieranej z usługi katalogowej i systemu kalendarzy serwera poczty elektronicznej.</w:t>
            </w:r>
          </w:p>
          <w:p w:rsidR="00A41658" w:rsidRPr="00A41658" w:rsidRDefault="00A41658" w:rsidP="00C7645F">
            <w:pPr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915193" w:rsidRDefault="00915193" w:rsidP="00915193">
      <w:pPr>
        <w:autoSpaceDE w:val="0"/>
        <w:autoSpaceDN w:val="0"/>
        <w:adjustRightInd w:val="0"/>
        <w:rPr>
          <w:color w:val="FF0000"/>
        </w:rPr>
      </w:pPr>
    </w:p>
    <w:p w:rsidR="00915193" w:rsidRPr="00915193" w:rsidRDefault="00915193" w:rsidP="00915193">
      <w:pPr>
        <w:autoSpaceDE w:val="0"/>
        <w:autoSpaceDN w:val="0"/>
        <w:adjustRightInd w:val="0"/>
        <w:rPr>
          <w:color w:val="FF0000"/>
        </w:rPr>
      </w:pPr>
    </w:p>
    <w:p w:rsidR="005349AA" w:rsidRPr="00A41658" w:rsidRDefault="00547CF1" w:rsidP="00B1112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66"/>
      </w:pPr>
      <w:r w:rsidRPr="00A41658">
        <w:rPr>
          <w:b/>
          <w:bCs/>
        </w:rPr>
        <w:t>R</w:t>
      </w:r>
      <w:r w:rsidR="0035621A">
        <w:rPr>
          <w:b/>
          <w:bCs/>
        </w:rPr>
        <w:t>o</w:t>
      </w:r>
      <w:bookmarkStart w:id="3" w:name="_GoBack"/>
      <w:bookmarkEnd w:id="3"/>
      <w:r w:rsidR="00461B9F" w:rsidRPr="00A41658">
        <w:rPr>
          <w:b/>
          <w:bCs/>
        </w:rPr>
        <w:t>uter</w:t>
      </w:r>
      <w:r w:rsidRPr="00A41658">
        <w:rPr>
          <w:b/>
          <w:bCs/>
        </w:rPr>
        <w:t xml:space="preserve"> </w:t>
      </w:r>
      <w:r w:rsidR="00461B9F" w:rsidRPr="00A41658">
        <w:rPr>
          <w:b/>
          <w:bCs/>
        </w:rPr>
        <w:t>z</w:t>
      </w:r>
      <w:r w:rsidRPr="00A41658">
        <w:rPr>
          <w:b/>
          <w:bCs/>
        </w:rPr>
        <w:t xml:space="preserve"> </w:t>
      </w:r>
      <w:r w:rsidR="00461B9F" w:rsidRPr="00A41658">
        <w:rPr>
          <w:b/>
          <w:bCs/>
        </w:rPr>
        <w:t>modemem</w:t>
      </w:r>
      <w:r w:rsidR="008A28AB" w:rsidRPr="00A41658">
        <w:rPr>
          <w:b/>
          <w:bCs/>
        </w:rPr>
        <w:t xml:space="preserve"> LTE </w:t>
      </w:r>
      <w:r w:rsidR="005349AA" w:rsidRPr="00A41658">
        <w:rPr>
          <w:b/>
          <w:bCs/>
        </w:rPr>
        <w:t>(</w:t>
      </w:r>
      <w:r w:rsidR="005D65DF" w:rsidRPr="00A41658">
        <w:rPr>
          <w:b/>
          <w:bCs/>
        </w:rPr>
        <w:t>1</w:t>
      </w:r>
      <w:r w:rsidR="005349AA" w:rsidRPr="00A41658">
        <w:rPr>
          <w:b/>
          <w:bCs/>
        </w:rPr>
        <w:t xml:space="preserve"> sztuk</w:t>
      </w:r>
      <w:r w:rsidR="005D65DF" w:rsidRPr="00A41658">
        <w:rPr>
          <w:b/>
          <w:bCs/>
        </w:rPr>
        <w:t>a</w:t>
      </w:r>
      <w:r w:rsidR="005349AA" w:rsidRPr="00A41658">
        <w:rPr>
          <w:b/>
          <w:bCs/>
        </w:rPr>
        <w:t xml:space="preserve">) </w:t>
      </w:r>
    </w:p>
    <w:p w:rsidR="008C0BC0" w:rsidRDefault="008C0BC0" w:rsidP="008C0BC0">
      <w:pPr>
        <w:autoSpaceDE w:val="0"/>
        <w:autoSpaceDN w:val="0"/>
        <w:adjustRightInd w:val="0"/>
        <w:rPr>
          <w:color w:val="FF0000"/>
        </w:rPr>
      </w:pPr>
    </w:p>
    <w:tbl>
      <w:tblPr>
        <w:tblW w:w="8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6433"/>
      </w:tblGrid>
      <w:tr w:rsidR="00A41658" w:rsidRPr="008C0BC0" w:rsidTr="00A41658">
        <w:trPr>
          <w:trHeight w:val="288"/>
          <w:jc w:val="center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1658" w:rsidRPr="008C0BC0" w:rsidRDefault="00A41658" w:rsidP="008C0B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0BC0">
              <w:rPr>
                <w:rFonts w:ascii="Calibri" w:hAnsi="Calibri" w:cs="Calibri"/>
                <w:color w:val="000000"/>
                <w:sz w:val="22"/>
                <w:szCs w:val="22"/>
              </w:rPr>
              <w:t>Opis e+G4+E3:G3+E3:G35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Typ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GSM 3G/4G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Transmisja danych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UMTS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HSDPA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A41658">
              <w:rPr>
                <w:rFonts w:ascii="Segoe UI" w:hAnsi="Segoe UI" w:cs="Segoe UI"/>
                <w:sz w:val="16"/>
                <w:szCs w:val="16"/>
              </w:rPr>
              <w:t>Ev</w:t>
            </w:r>
            <w:proofErr w:type="spellEnd"/>
            <w:r w:rsidRPr="00A41658">
              <w:rPr>
                <w:rFonts w:ascii="Segoe UI" w:hAnsi="Segoe UI" w:cs="Segoe UI"/>
                <w:sz w:val="16"/>
                <w:szCs w:val="16"/>
              </w:rPr>
              <w:t>-DO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Standardy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802.11b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802.11g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802.11n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Pasmo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2,4 GHz</w:t>
            </w:r>
          </w:p>
        </w:tc>
      </w:tr>
      <w:tr w:rsidR="00A41658" w:rsidRPr="00A41658" w:rsidTr="00A41658">
        <w:trPr>
          <w:trHeight w:val="456"/>
          <w:jc w:val="center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Bezpieczeństwo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Bezpieczeństwo transmisji bezprzewodowej: 64/128 bitowe WEP, WPA-PSK/WPA2-PSK, filtrowanie MAC</w:t>
            </w:r>
          </w:p>
        </w:tc>
      </w:tr>
      <w:tr w:rsidR="00A41658" w:rsidRPr="00A41658" w:rsidTr="00A41658">
        <w:trPr>
          <w:trHeight w:val="456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 xml:space="preserve">- Bezpieczeństwo transmisji: zapora sieciowa, filtrowanie adresów MAC, ochrona przed atakami </w:t>
            </w:r>
            <w:proofErr w:type="spellStart"/>
            <w:r w:rsidRPr="00A41658">
              <w:rPr>
                <w:rFonts w:ascii="Segoe UI" w:hAnsi="Segoe UI" w:cs="Segoe UI"/>
                <w:sz w:val="16"/>
                <w:szCs w:val="16"/>
              </w:rPr>
              <w:t>DoS</w:t>
            </w:r>
            <w:proofErr w:type="spellEnd"/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Porty we/wy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1 x WAN (RJ-45)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 xml:space="preserve">1 x USB 2.0 </w:t>
            </w:r>
            <w:proofErr w:type="spellStart"/>
            <w:r w:rsidRPr="00A41658">
              <w:rPr>
                <w:rFonts w:ascii="Segoe UI" w:hAnsi="Segoe UI" w:cs="Segoe UI"/>
                <w:sz w:val="16"/>
                <w:szCs w:val="16"/>
              </w:rPr>
              <w:t>Type</w:t>
            </w:r>
            <w:proofErr w:type="spellEnd"/>
            <w:r w:rsidRPr="00A41658">
              <w:rPr>
                <w:rFonts w:ascii="Segoe UI" w:hAnsi="Segoe UI" w:cs="Segoe UI"/>
                <w:sz w:val="16"/>
                <w:szCs w:val="16"/>
              </w:rPr>
              <w:t xml:space="preserve"> A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1 x mini USB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Zasilanie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Zasilacz zewnętrzny: 5VDC/1.0A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Akcesoria w zestawie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Router TL-MR3020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Skrócona instrukcja instalacji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Zasilacz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Kabel USB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Płyta CD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Kabel Ethernet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Kolor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Biały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Szary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Wymiary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74 x 67 x22 mm</w:t>
            </w:r>
          </w:p>
        </w:tc>
      </w:tr>
      <w:tr w:rsidR="00A41658" w:rsidRPr="00A41658" w:rsidTr="00A41658">
        <w:trPr>
          <w:trHeight w:val="456"/>
          <w:jc w:val="center"/>
        </w:trPr>
        <w:tc>
          <w:tcPr>
            <w:tcW w:w="2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658" w:rsidRPr="00A41658" w:rsidRDefault="00A41658" w:rsidP="008C0BC0">
            <w:pPr>
              <w:ind w:firstLineChars="100" w:firstLine="160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Pozostałe parametry</w:t>
            </w: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Przycisk szybkiego zabezpieczania połączenia, przycisk reset, przełącznik trybu działania urządzenia</w:t>
            </w:r>
          </w:p>
        </w:tc>
      </w:tr>
      <w:tr w:rsidR="00A41658" w:rsidRPr="00A41658" w:rsidTr="00A41658">
        <w:trPr>
          <w:trHeight w:val="456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b/>
                <w:bCs/>
                <w:sz w:val="16"/>
                <w:szCs w:val="16"/>
              </w:rPr>
              <w:t>- </w:t>
            </w:r>
            <w:r w:rsidRPr="00A41658">
              <w:rPr>
                <w:rFonts w:ascii="Segoe UI" w:hAnsi="Segoe UI" w:cs="Segoe UI"/>
                <w:sz w:val="16"/>
                <w:szCs w:val="16"/>
              </w:rPr>
              <w:t>Tryby pracy bezprzewodowej: Router 3G, router podróżny (AP), klient WISP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b/>
                <w:bCs/>
                <w:sz w:val="16"/>
                <w:szCs w:val="16"/>
              </w:rPr>
              <w:t>- </w:t>
            </w:r>
            <w:r w:rsidRPr="00A41658">
              <w:rPr>
                <w:rFonts w:ascii="Segoe UI" w:hAnsi="Segoe UI" w:cs="Segoe UI"/>
                <w:sz w:val="16"/>
                <w:szCs w:val="16"/>
              </w:rPr>
              <w:t>DHCP: Serwer, lista klientów DHCP, rezerwacja adresów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</w:pPr>
            <w:r w:rsidRPr="00A41658">
              <w:rPr>
                <w:rFonts w:ascii="Segoe UI" w:hAnsi="Segoe UI" w:cs="Segoe UI"/>
                <w:b/>
                <w:bCs/>
                <w:sz w:val="16"/>
                <w:szCs w:val="16"/>
                <w:lang w:val="en-US"/>
              </w:rPr>
              <w:t>-</w:t>
            </w:r>
            <w:r w:rsidRPr="00A41658">
              <w:rPr>
                <w:rFonts w:ascii="Segoe UI" w:hAnsi="Segoe UI" w:cs="Segoe UI"/>
                <w:sz w:val="16"/>
                <w:szCs w:val="16"/>
                <w:lang w:val="en-US"/>
              </w:rPr>
              <w:t> Port Forwarding: Virtual Server, Port Triggering, UPnP, DMZ</w:t>
            </w:r>
          </w:p>
        </w:tc>
      </w:tr>
      <w:tr w:rsidR="00A41658" w:rsidRPr="00A41658" w:rsidTr="00A41658">
        <w:trPr>
          <w:trHeight w:val="456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  <w:lang w:val="en-US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b/>
                <w:bCs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b/>
                <w:bCs/>
                <w:sz w:val="16"/>
                <w:szCs w:val="16"/>
              </w:rPr>
              <w:t>- </w:t>
            </w:r>
            <w:r w:rsidRPr="00A41658">
              <w:rPr>
                <w:rFonts w:ascii="Segoe UI" w:hAnsi="Segoe UI" w:cs="Segoe UI"/>
                <w:sz w:val="16"/>
                <w:szCs w:val="16"/>
              </w:rPr>
              <w:t>Kontrola dostępu: Kontrola rodzicielska, lista hostów, harmonogram dostępu, zarządzanie regułami dostępu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Dopuszczalna temperatura pracy:-10</w:t>
            </w:r>
            <w:r w:rsidRPr="00A41658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A41658">
              <w:rPr>
                <w:rFonts w:ascii="Segoe UI" w:hAnsi="Segoe UI" w:cs="Segoe UI"/>
                <w:sz w:val="16"/>
                <w:szCs w:val="16"/>
              </w:rPr>
              <w:t>~60</w:t>
            </w:r>
            <w:r w:rsidRPr="00A41658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Dopuszczalna temperatura przechowywania: -40</w:t>
            </w:r>
            <w:r w:rsidRPr="00A41658">
              <w:rPr>
                <w:rFonts w:ascii="Cambria Math" w:hAnsi="Cambria Math" w:cs="Cambria Math"/>
                <w:sz w:val="16"/>
                <w:szCs w:val="16"/>
              </w:rPr>
              <w:t>℃</w:t>
            </w:r>
            <w:r w:rsidRPr="00A41658">
              <w:rPr>
                <w:rFonts w:ascii="Segoe UI" w:hAnsi="Segoe UI" w:cs="Segoe UI"/>
                <w:sz w:val="16"/>
                <w:szCs w:val="16"/>
              </w:rPr>
              <w:t>~80</w:t>
            </w:r>
            <w:r w:rsidRPr="00A41658">
              <w:rPr>
                <w:rFonts w:ascii="Cambria Math" w:hAnsi="Cambria Math" w:cs="Cambria Math"/>
                <w:sz w:val="16"/>
                <w:szCs w:val="16"/>
              </w:rPr>
              <w:t>℃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Dopuszczalna wilgotność powietrza: 10%~90% niekondensująca</w:t>
            </w:r>
          </w:p>
        </w:tc>
      </w:tr>
      <w:tr w:rsidR="00A41658" w:rsidRPr="00A41658" w:rsidTr="00A41658">
        <w:trPr>
          <w:trHeight w:val="288"/>
          <w:jc w:val="center"/>
        </w:trPr>
        <w:tc>
          <w:tcPr>
            <w:tcW w:w="2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658" w:rsidRPr="00A41658" w:rsidRDefault="00A41658" w:rsidP="008C0BC0">
            <w:pPr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6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658" w:rsidRPr="00A41658" w:rsidRDefault="00A41658" w:rsidP="008C0BC0">
            <w:pPr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A41658">
              <w:rPr>
                <w:rFonts w:ascii="Segoe UI" w:hAnsi="Segoe UI" w:cs="Segoe UI"/>
                <w:sz w:val="16"/>
                <w:szCs w:val="16"/>
              </w:rPr>
              <w:t>- Dopuszczalna wilgotność przechowywania: 5%~90% niekondensująca</w:t>
            </w:r>
          </w:p>
        </w:tc>
      </w:tr>
    </w:tbl>
    <w:p w:rsidR="008C0BC0" w:rsidRDefault="008C0BC0" w:rsidP="008C0BC0">
      <w:pPr>
        <w:autoSpaceDE w:val="0"/>
        <w:autoSpaceDN w:val="0"/>
        <w:adjustRightInd w:val="0"/>
        <w:rPr>
          <w:color w:val="FF0000"/>
        </w:rPr>
      </w:pPr>
    </w:p>
    <w:p w:rsidR="00B11122" w:rsidRPr="00150365" w:rsidRDefault="00B11122" w:rsidP="00150365">
      <w:pPr>
        <w:autoSpaceDE w:val="0"/>
        <w:autoSpaceDN w:val="0"/>
        <w:adjustRightInd w:val="0"/>
        <w:ind w:left="360"/>
        <w:rPr>
          <w:color w:val="000000"/>
        </w:rPr>
      </w:pPr>
    </w:p>
    <w:p w:rsidR="005349AA" w:rsidRPr="00473FF1" w:rsidRDefault="005349AA" w:rsidP="00376D8D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 w:rsidRPr="00473FF1">
        <w:rPr>
          <w:b/>
          <w:sz w:val="24"/>
          <w:szCs w:val="24"/>
        </w:rPr>
        <w:t>3. TERMIN WYKONANIA ZAMÓWIENIA:</w:t>
      </w:r>
    </w:p>
    <w:p w:rsidR="005349AA" w:rsidRPr="00A85AAC" w:rsidRDefault="005349AA" w:rsidP="00150365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>
        <w:t xml:space="preserve">Termin wykonania zamówienia: do </w:t>
      </w:r>
      <w:r w:rsidR="008A28AB">
        <w:t>5</w:t>
      </w:r>
      <w:r>
        <w:t xml:space="preserve"> maja 20</w:t>
      </w:r>
      <w:r w:rsidR="008A28AB">
        <w:t>20</w:t>
      </w:r>
      <w:r>
        <w:t xml:space="preserve"> r.</w:t>
      </w:r>
    </w:p>
    <w:p w:rsidR="005349AA" w:rsidRPr="00150365" w:rsidRDefault="005349AA" w:rsidP="00150365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color w:val="000000"/>
        </w:rPr>
      </w:pPr>
      <w:r w:rsidRPr="00150365">
        <w:t xml:space="preserve">Szczegółowe terminy realizacji </w:t>
      </w:r>
      <w:r>
        <w:t xml:space="preserve">przedmiotu zamówienia </w:t>
      </w:r>
      <w:r w:rsidRPr="00150365">
        <w:t xml:space="preserve">będą uzgadniane z </w:t>
      </w:r>
      <w:r>
        <w:t>zamawiającym</w:t>
      </w:r>
      <w:r w:rsidRPr="00150365">
        <w:t>.</w:t>
      </w:r>
    </w:p>
    <w:p w:rsidR="005349AA" w:rsidRPr="00E43F55" w:rsidRDefault="005349AA" w:rsidP="00376D8D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5349AA" w:rsidRPr="00473FF1" w:rsidRDefault="005349AA" w:rsidP="00376D8D">
      <w:pPr>
        <w:rPr>
          <w:b/>
        </w:rPr>
      </w:pPr>
      <w:r w:rsidRPr="00473FF1">
        <w:rPr>
          <w:b/>
        </w:rPr>
        <w:t>4. OPIS SPOSOBU PRZYGOTOWANIA OFERTY:</w:t>
      </w:r>
    </w:p>
    <w:p w:rsidR="005349AA" w:rsidRPr="001E07FB" w:rsidRDefault="005349AA" w:rsidP="001E07FB">
      <w:pPr>
        <w:pStyle w:val="Standard"/>
        <w:numPr>
          <w:ilvl w:val="0"/>
          <w:numId w:val="19"/>
        </w:numPr>
        <w:ind w:left="709" w:hanging="283"/>
        <w:jc w:val="both"/>
        <w:rPr>
          <w:b/>
          <w:bCs/>
          <w:sz w:val="24"/>
          <w:szCs w:val="24"/>
        </w:rPr>
      </w:pPr>
      <w:r w:rsidRPr="001E07FB">
        <w:rPr>
          <w:sz w:val="24"/>
          <w:szCs w:val="24"/>
        </w:rPr>
        <w:t xml:space="preserve">Oferent powinien sporządzić ofertę w języku polskim na </w:t>
      </w:r>
      <w:r w:rsidRPr="001E07FB">
        <w:rPr>
          <w:b/>
          <w:bCs/>
          <w:sz w:val="24"/>
          <w:szCs w:val="24"/>
        </w:rPr>
        <w:t>formularzu oferty cenowej stanowiącym załącznik do zapytania ofertowego,</w:t>
      </w:r>
    </w:p>
    <w:p w:rsidR="005349AA" w:rsidRPr="001E07FB" w:rsidRDefault="005349AA" w:rsidP="001E07FB">
      <w:pPr>
        <w:pStyle w:val="Standard"/>
        <w:numPr>
          <w:ilvl w:val="0"/>
          <w:numId w:val="19"/>
        </w:numPr>
        <w:ind w:left="709" w:hanging="283"/>
        <w:jc w:val="both"/>
        <w:rPr>
          <w:b/>
          <w:bCs/>
          <w:sz w:val="24"/>
          <w:szCs w:val="24"/>
        </w:rPr>
      </w:pPr>
      <w:r w:rsidRPr="001E07FB">
        <w:rPr>
          <w:sz w:val="24"/>
          <w:szCs w:val="24"/>
        </w:rPr>
        <w:t>Zamawiający nie dopuszcza składania ofert częściowych. Oferta musi obejmować realizację całości zamówienia.</w:t>
      </w:r>
    </w:p>
    <w:p w:rsidR="005349AA" w:rsidRPr="001E07FB" w:rsidRDefault="005349AA" w:rsidP="001E07FB">
      <w:pPr>
        <w:pStyle w:val="Standard"/>
        <w:numPr>
          <w:ilvl w:val="0"/>
          <w:numId w:val="19"/>
        </w:numPr>
        <w:ind w:left="709" w:hanging="283"/>
        <w:jc w:val="both"/>
        <w:rPr>
          <w:b/>
          <w:bCs/>
          <w:sz w:val="24"/>
          <w:szCs w:val="24"/>
        </w:rPr>
      </w:pPr>
      <w:r w:rsidRPr="001E07FB">
        <w:rPr>
          <w:sz w:val="24"/>
          <w:szCs w:val="24"/>
        </w:rPr>
        <w:t>Spełnienie wymagań stawianych oferentom przedstawione w punkcie 5 należy dokonać w formie oświadczenia</w:t>
      </w:r>
      <w:r>
        <w:rPr>
          <w:sz w:val="24"/>
          <w:szCs w:val="24"/>
        </w:rPr>
        <w:t xml:space="preserve"> podpisanego przez osobę upoważnioną ze strony oferenta.</w:t>
      </w:r>
    </w:p>
    <w:p w:rsidR="005349AA" w:rsidRPr="00E43F55" w:rsidRDefault="005349AA" w:rsidP="001E07FB">
      <w:pPr>
        <w:pStyle w:val="Standard"/>
        <w:ind w:left="426"/>
        <w:rPr>
          <w:b/>
          <w:bCs/>
          <w:sz w:val="16"/>
          <w:szCs w:val="16"/>
        </w:rPr>
      </w:pPr>
    </w:p>
    <w:p w:rsidR="005349AA" w:rsidRDefault="005349AA" w:rsidP="00376D8D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 w:rsidRPr="00473FF1">
        <w:rPr>
          <w:b/>
          <w:sz w:val="24"/>
          <w:szCs w:val="24"/>
        </w:rPr>
        <w:t xml:space="preserve">5. WYMAGANIA STAWIANE OFERENTOM: </w:t>
      </w:r>
    </w:p>
    <w:p w:rsidR="005349AA" w:rsidRDefault="005349AA" w:rsidP="001D69E9">
      <w:pPr>
        <w:autoSpaceDE w:val="0"/>
        <w:autoSpaceDN w:val="0"/>
        <w:adjustRightInd w:val="0"/>
        <w:jc w:val="both"/>
      </w:pPr>
      <w:r>
        <w:t>Oferent powinien:</w:t>
      </w:r>
    </w:p>
    <w:p w:rsidR="00B11122" w:rsidRPr="00461B9F" w:rsidRDefault="00B11122" w:rsidP="00B11122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461B9F">
        <w:rPr>
          <w:color w:val="000000" w:themeColor="text1"/>
        </w:rPr>
        <w:t>posiada</w:t>
      </w:r>
      <w:r w:rsidR="00461B9F" w:rsidRPr="00461B9F">
        <w:rPr>
          <w:color w:val="000000" w:themeColor="text1"/>
        </w:rPr>
        <w:t>ć</w:t>
      </w:r>
      <w:r w:rsidRPr="00461B9F">
        <w:rPr>
          <w:color w:val="000000" w:themeColor="text1"/>
        </w:rPr>
        <w:t xml:space="preserve"> uprawnienia do wykonywania działalności w zakresie objętym przedmiotem zamówienia, tzn. prowadz</w:t>
      </w:r>
      <w:r w:rsidR="00461B9F" w:rsidRPr="00461B9F">
        <w:rPr>
          <w:color w:val="000000" w:themeColor="text1"/>
        </w:rPr>
        <w:t>i</w:t>
      </w:r>
      <w:r w:rsidRPr="00461B9F">
        <w:rPr>
          <w:color w:val="000000" w:themeColor="text1"/>
        </w:rPr>
        <w:t xml:space="preserve"> działalność gospodarczą w/w zakresie zarejestrowaną w Krajowym Rejestrze Sądowym lub innym organie ewidencji działalności gospodarczej,</w:t>
      </w:r>
    </w:p>
    <w:p w:rsidR="00B11122" w:rsidRPr="00B11122" w:rsidRDefault="00B11122" w:rsidP="00B11122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</w:rPr>
      </w:pPr>
      <w:r w:rsidRPr="00461B9F">
        <w:rPr>
          <w:color w:val="000000" w:themeColor="text1"/>
        </w:rPr>
        <w:t>posiada</w:t>
      </w:r>
      <w:r w:rsidR="00461B9F" w:rsidRPr="00461B9F">
        <w:rPr>
          <w:color w:val="000000" w:themeColor="text1"/>
        </w:rPr>
        <w:t>ć</w:t>
      </w:r>
      <w:r w:rsidRPr="00461B9F">
        <w:rPr>
          <w:color w:val="000000" w:themeColor="text1"/>
        </w:rPr>
        <w:t xml:space="preserve"> wiedzę i doświadczenie do wykonania przedmiotowego zamówienia oraz dyspon</w:t>
      </w:r>
      <w:r w:rsidR="00461B9F" w:rsidRPr="00461B9F">
        <w:rPr>
          <w:color w:val="000000" w:themeColor="text1"/>
        </w:rPr>
        <w:t>ować</w:t>
      </w:r>
      <w:r w:rsidRPr="00461B9F">
        <w:rPr>
          <w:color w:val="000000" w:themeColor="text1"/>
        </w:rPr>
        <w:t xml:space="preserve"> potencjałem technicznym i osobami zdolnymi do wykonania zadania</w:t>
      </w:r>
      <w:r w:rsidRPr="00B11122">
        <w:rPr>
          <w:rFonts w:ascii="Arial" w:hAnsi="Arial" w:cs="Arial"/>
          <w:color w:val="000000" w:themeColor="text1"/>
        </w:rPr>
        <w:t>.</w:t>
      </w:r>
    </w:p>
    <w:p w:rsidR="00B11122" w:rsidRPr="00461B9F" w:rsidRDefault="00B11122" w:rsidP="00461B9F">
      <w:pPr>
        <w:jc w:val="both"/>
        <w:rPr>
          <w:color w:val="000000" w:themeColor="text1"/>
        </w:rPr>
      </w:pPr>
      <w:r w:rsidRPr="00461B9F">
        <w:rPr>
          <w:color w:val="000000" w:themeColor="text1"/>
        </w:rPr>
        <w:t xml:space="preserve">Warunek ten będzie spełniony, jeżeli Wykonawca wykaże, że w okresie ostatnich 3 lat przed terminem składania ofert należycie wykonał co najmniej trzy usługi polegające na dostawie </w:t>
      </w:r>
      <w:r w:rsidR="00461B9F">
        <w:rPr>
          <w:color w:val="000000" w:themeColor="text1"/>
        </w:rPr>
        <w:t>sprzętu komputerowego i oprogramowania</w:t>
      </w:r>
      <w:r w:rsidRPr="00461B9F">
        <w:rPr>
          <w:color w:val="000000" w:themeColor="text1"/>
        </w:rPr>
        <w:t xml:space="preserve">.  </w:t>
      </w:r>
    </w:p>
    <w:p w:rsidR="005349AA" w:rsidRPr="00E43F55" w:rsidRDefault="005349AA" w:rsidP="00376D8D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5349AA" w:rsidRDefault="005349AA" w:rsidP="00376D8D">
      <w:pPr>
        <w:rPr>
          <w:b/>
        </w:rPr>
      </w:pPr>
      <w:r w:rsidRPr="00473FF1">
        <w:rPr>
          <w:b/>
        </w:rPr>
        <w:t xml:space="preserve">6. MIEJSCE ORAZ TERMIN SKŁADANIA OFERT: </w:t>
      </w:r>
    </w:p>
    <w:p w:rsidR="005349AA" w:rsidRPr="0007688C" w:rsidRDefault="005349AA" w:rsidP="00A85AAC">
      <w:pPr>
        <w:autoSpaceDE w:val="0"/>
        <w:autoSpaceDN w:val="0"/>
        <w:adjustRightInd w:val="0"/>
        <w:jc w:val="both"/>
      </w:pPr>
      <w:r w:rsidRPr="0007688C">
        <w:t xml:space="preserve">Zainteresowani realizacją przedmiotu zapytania ofertowego powinni złożyć lub przesłać pisemną ofertę do Sekretariatu Urzędu Gminy w Orchowie, ul. Kościuszki 6, 62-436 Orchowo,  do dnia: </w:t>
      </w:r>
      <w:r w:rsidR="00B11122" w:rsidRPr="00B11122">
        <w:rPr>
          <w:b/>
        </w:rPr>
        <w:t>2</w:t>
      </w:r>
      <w:r w:rsidR="00B11122">
        <w:rPr>
          <w:b/>
        </w:rPr>
        <w:t>3</w:t>
      </w:r>
      <w:r w:rsidRPr="00A85AAC">
        <w:rPr>
          <w:b/>
          <w:bCs/>
        </w:rPr>
        <w:t>.</w:t>
      </w:r>
      <w:r w:rsidRPr="0007688C">
        <w:rPr>
          <w:b/>
          <w:bCs/>
        </w:rPr>
        <w:t>04.20</w:t>
      </w:r>
      <w:r w:rsidR="005D65DF">
        <w:rPr>
          <w:b/>
          <w:bCs/>
        </w:rPr>
        <w:t>20</w:t>
      </w:r>
      <w:r w:rsidRPr="0007688C">
        <w:rPr>
          <w:b/>
          <w:bCs/>
        </w:rPr>
        <w:t xml:space="preserve"> r. do godziny 14:00.</w:t>
      </w:r>
    </w:p>
    <w:p w:rsidR="005349AA" w:rsidRPr="0007688C" w:rsidRDefault="00A41658" w:rsidP="00A85AAC">
      <w:pPr>
        <w:autoSpaceDE w:val="0"/>
        <w:autoSpaceDN w:val="0"/>
        <w:adjustRightInd w:val="0"/>
        <w:jc w:val="both"/>
      </w:pPr>
      <w:r>
        <w:t>Dopuszcza się składanie</w:t>
      </w:r>
      <w:r w:rsidR="005349AA" w:rsidRPr="0007688C">
        <w:t xml:space="preserve"> ofert (skanu</w:t>
      </w:r>
      <w:r w:rsidR="005349AA">
        <w:t xml:space="preserve"> z podpisem oferty</w:t>
      </w:r>
      <w:r w:rsidR="005349AA" w:rsidRPr="0007688C">
        <w:t>):</w:t>
      </w:r>
    </w:p>
    <w:p w:rsidR="005349AA" w:rsidRPr="0007688C" w:rsidRDefault="005349AA" w:rsidP="00A85AA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07688C">
        <w:t>faxem (63) 26</w:t>
      </w:r>
      <w:r w:rsidR="00B402E0">
        <w:t xml:space="preserve"> </w:t>
      </w:r>
      <w:r w:rsidRPr="0007688C">
        <w:t>84</w:t>
      </w:r>
      <w:r w:rsidR="00B402E0">
        <w:t xml:space="preserve"> </w:t>
      </w:r>
      <w:r w:rsidRPr="0007688C">
        <w:t xml:space="preserve">090  fax 34 </w:t>
      </w:r>
    </w:p>
    <w:p w:rsidR="005349AA" w:rsidRPr="0007688C" w:rsidRDefault="005349AA" w:rsidP="00A85AAC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07688C">
        <w:t xml:space="preserve">drogą elektroniczną na adres: ug@orchowo.pl </w:t>
      </w:r>
    </w:p>
    <w:p w:rsidR="005349AA" w:rsidRPr="00E43F55" w:rsidRDefault="005349AA" w:rsidP="00376D8D">
      <w:pPr>
        <w:rPr>
          <w:sz w:val="16"/>
          <w:szCs w:val="16"/>
        </w:rPr>
      </w:pPr>
    </w:p>
    <w:p w:rsidR="005349AA" w:rsidRPr="0007688C" w:rsidRDefault="005349AA" w:rsidP="00A85AAC">
      <w:pPr>
        <w:autoSpaceDE w:val="0"/>
        <w:autoSpaceDN w:val="0"/>
        <w:adjustRightInd w:val="0"/>
      </w:pPr>
      <w:r w:rsidRPr="0007688C">
        <w:t xml:space="preserve">Oferent jest związany ofertą w terminie do </w:t>
      </w:r>
      <w:r w:rsidRPr="0007688C">
        <w:rPr>
          <w:b/>
          <w:bCs/>
        </w:rPr>
        <w:t xml:space="preserve">30 dni </w:t>
      </w:r>
      <w:r w:rsidRPr="0007688C">
        <w:t>od dnia złożenia oferty</w:t>
      </w:r>
      <w:r>
        <w:t>.</w:t>
      </w:r>
    </w:p>
    <w:p w:rsidR="005349AA" w:rsidRPr="00E43F55" w:rsidRDefault="005349AA" w:rsidP="00376D8D">
      <w:pPr>
        <w:rPr>
          <w:sz w:val="16"/>
          <w:szCs w:val="16"/>
        </w:rPr>
      </w:pPr>
    </w:p>
    <w:p w:rsidR="005349AA" w:rsidRDefault="005349AA" w:rsidP="00997D8E">
      <w:pPr>
        <w:rPr>
          <w:b/>
        </w:rPr>
      </w:pPr>
      <w:r w:rsidRPr="00473FF1">
        <w:rPr>
          <w:b/>
        </w:rPr>
        <w:t>7. OCENA OFERT:</w:t>
      </w:r>
    </w:p>
    <w:p w:rsidR="005349AA" w:rsidRDefault="005349AA" w:rsidP="00997D8E">
      <w:pPr>
        <w:pStyle w:val="Akapitzlist"/>
        <w:numPr>
          <w:ilvl w:val="0"/>
          <w:numId w:val="16"/>
        </w:numPr>
      </w:pPr>
      <w:r w:rsidRPr="0007688C">
        <w:t>Ocena ofert jest jednoetapowa tj. -  ocena formalna oraz ocena parametrów technicznych</w:t>
      </w:r>
      <w:r>
        <w:t>,</w:t>
      </w:r>
    </w:p>
    <w:p w:rsidR="005349AA" w:rsidRPr="00997D8E" w:rsidRDefault="005349AA" w:rsidP="00997D8E">
      <w:pPr>
        <w:pStyle w:val="Akapitzlist"/>
        <w:numPr>
          <w:ilvl w:val="0"/>
          <w:numId w:val="16"/>
        </w:numPr>
      </w:pPr>
      <w:r w:rsidRPr="0007688C">
        <w:t>Organizator odrzuca oferty, jeżeli:</w:t>
      </w:r>
    </w:p>
    <w:p w:rsidR="005349AA" w:rsidRPr="0007688C" w:rsidRDefault="005349AA" w:rsidP="00997D8E">
      <w:pPr>
        <w:numPr>
          <w:ilvl w:val="0"/>
          <w:numId w:val="14"/>
        </w:numPr>
        <w:tabs>
          <w:tab w:val="clear" w:pos="720"/>
          <w:tab w:val="num" w:pos="993"/>
        </w:tabs>
        <w:autoSpaceDE w:val="0"/>
        <w:autoSpaceDN w:val="0"/>
        <w:adjustRightInd w:val="0"/>
        <w:ind w:left="851" w:hanging="142"/>
        <w:jc w:val="both"/>
      </w:pPr>
      <w:r w:rsidRPr="0007688C">
        <w:t>oferta została złożona po wyznaczonym terminie lub/i w niewłaściwym miejscu – niewłaściwym sposobem,</w:t>
      </w:r>
    </w:p>
    <w:p w:rsidR="005349AA" w:rsidRDefault="005349AA" w:rsidP="00997D8E">
      <w:pPr>
        <w:numPr>
          <w:ilvl w:val="0"/>
          <w:numId w:val="14"/>
        </w:numPr>
        <w:tabs>
          <w:tab w:val="clear" w:pos="720"/>
          <w:tab w:val="num" w:pos="993"/>
        </w:tabs>
        <w:autoSpaceDE w:val="0"/>
        <w:autoSpaceDN w:val="0"/>
        <w:adjustRightInd w:val="0"/>
        <w:ind w:left="851" w:hanging="142"/>
        <w:jc w:val="both"/>
      </w:pPr>
      <w:r w:rsidRPr="0007688C">
        <w:lastRenderedPageBreak/>
        <w:t xml:space="preserve">do oferty nie załączono wszystkich wymaganych dokumentów przewidzianych </w:t>
      </w:r>
      <w:r w:rsidRPr="0007688C">
        <w:br/>
        <w:t>w ogłoszeniu</w:t>
      </w:r>
      <w:r>
        <w:t xml:space="preserve"> (formularz oferty cenowej + oświadczenie)</w:t>
      </w:r>
      <w:r w:rsidRPr="0007688C">
        <w:t>,</w:t>
      </w:r>
    </w:p>
    <w:p w:rsidR="005349AA" w:rsidRPr="0007688C" w:rsidRDefault="005349AA" w:rsidP="00997D8E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</w:pPr>
      <w:r w:rsidRPr="0007688C">
        <w:t>Kryteria oceny ofert cena oraz dodatkowe kryteria i ich znaczenie.</w:t>
      </w:r>
    </w:p>
    <w:p w:rsidR="005349AA" w:rsidRPr="0007688C" w:rsidRDefault="005349AA" w:rsidP="00997D8E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hanging="11"/>
      </w:pPr>
      <w:r w:rsidRPr="0007688C">
        <w:t>Cena- 100 %</w:t>
      </w:r>
      <w:r>
        <w:t xml:space="preserve"> </w:t>
      </w:r>
      <w:r w:rsidRPr="0007688C">
        <w:t>- wyliczana wg wzoru:</w:t>
      </w:r>
    </w:p>
    <w:p w:rsidR="005349AA" w:rsidRPr="0007688C" w:rsidRDefault="005349AA" w:rsidP="00997D8E">
      <w:pPr>
        <w:autoSpaceDE w:val="0"/>
        <w:autoSpaceDN w:val="0"/>
        <w:adjustRightInd w:val="0"/>
      </w:pPr>
    </w:p>
    <w:p w:rsidR="005349AA" w:rsidRPr="0007688C" w:rsidRDefault="005349AA" w:rsidP="00997D8E">
      <w:pPr>
        <w:autoSpaceDE w:val="0"/>
        <w:autoSpaceDN w:val="0"/>
        <w:adjustRightInd w:val="0"/>
      </w:pPr>
      <w:r w:rsidRPr="0007688C">
        <w:t xml:space="preserve">                               Cena oferowana brutto najtańszej oferty</w:t>
      </w:r>
    </w:p>
    <w:p w:rsidR="005349AA" w:rsidRPr="0007688C" w:rsidRDefault="005349AA" w:rsidP="00997D8E">
      <w:pPr>
        <w:autoSpaceDE w:val="0"/>
        <w:autoSpaceDN w:val="0"/>
        <w:adjustRightInd w:val="0"/>
      </w:pPr>
      <w:r w:rsidRPr="0007688C">
        <w:t>Ilość punktów = ----------------------------------------------------------------- x 100</w:t>
      </w:r>
    </w:p>
    <w:p w:rsidR="005349AA" w:rsidRPr="0007688C" w:rsidRDefault="005349AA" w:rsidP="00997D8E">
      <w:pPr>
        <w:autoSpaceDE w:val="0"/>
        <w:autoSpaceDN w:val="0"/>
        <w:adjustRightInd w:val="0"/>
      </w:pPr>
      <w:r w:rsidRPr="0007688C">
        <w:t xml:space="preserve">                                  Cena ofertowa brutto ocenianej oferty</w:t>
      </w:r>
    </w:p>
    <w:p w:rsidR="005349AA" w:rsidRPr="00473FF1" w:rsidRDefault="005349AA" w:rsidP="00E43F55">
      <w:pPr>
        <w:tabs>
          <w:tab w:val="left" w:pos="3690"/>
        </w:tabs>
        <w:autoSpaceDE w:val="0"/>
        <w:autoSpaceDN w:val="0"/>
        <w:adjustRightInd w:val="0"/>
      </w:pPr>
      <w:r>
        <w:tab/>
      </w:r>
    </w:p>
    <w:p w:rsidR="005349AA" w:rsidRPr="00473FF1" w:rsidRDefault="005349AA" w:rsidP="00376D8D">
      <w:pPr>
        <w:rPr>
          <w:b/>
        </w:rPr>
      </w:pPr>
      <w:r w:rsidRPr="00473FF1">
        <w:rPr>
          <w:b/>
        </w:rPr>
        <w:t>8. INFORMACJE DOTYCZĄCE WYBORU NAJKORZYSTNIEJSZEJ OFERTY:</w:t>
      </w:r>
    </w:p>
    <w:p w:rsidR="005349AA" w:rsidRDefault="005349AA" w:rsidP="00997D8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07688C">
        <w:t>Wybór najkorzystniejszej oferty odbywa się na posiedzeniu komisji oceniającej oferty składającej się z pracowników Zamawiającego.</w:t>
      </w:r>
    </w:p>
    <w:p w:rsidR="005349AA" w:rsidRDefault="005349AA" w:rsidP="00997D8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07688C">
        <w:t>Zamawiający może prowadzić negocjacje cenowe z oferentem, którego oferta została wybrana.</w:t>
      </w:r>
    </w:p>
    <w:p w:rsidR="005349AA" w:rsidRDefault="005349AA" w:rsidP="00997D8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07688C">
        <w:t xml:space="preserve">Zamawiający niezwłocznie po wybraniu oferty albo zamknięciu postępowania </w:t>
      </w:r>
      <w:r w:rsidRPr="0007688C">
        <w:br/>
        <w:t>bez dokonania wyboru, powiadamia oferentów o jego wyniku albo o zamknięciu postępowania bez dokonania wyboru.</w:t>
      </w:r>
    </w:p>
    <w:p w:rsidR="005349AA" w:rsidRPr="0007688C" w:rsidRDefault="005349AA" w:rsidP="00997D8E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</w:pPr>
      <w:r w:rsidRPr="0007688C">
        <w:t xml:space="preserve">Po wyborze oferty najkorzystniejszej Zamawiający wezwie niezwłocznie oferenta, który złożył najkorzystniejszą ofertę do zawarcia umowy. Jeżeli w terminie 14 dni </w:t>
      </w:r>
      <w:r w:rsidRPr="0007688C">
        <w:br/>
        <w:t>od wezwania do podpisania umowy oferent nie zawrze umowy, Organizator może zawrzeć umowę z oferentem, którego oferta była następna w kolejności, pod warunkiem, że nie upłynął termin związania ofertą.</w:t>
      </w:r>
    </w:p>
    <w:p w:rsidR="005349AA" w:rsidRPr="00E43F55" w:rsidRDefault="005349AA" w:rsidP="00376D8D">
      <w:pPr>
        <w:pStyle w:val="Standard"/>
        <w:tabs>
          <w:tab w:val="left" w:pos="0"/>
        </w:tabs>
        <w:jc w:val="both"/>
        <w:rPr>
          <w:sz w:val="16"/>
          <w:szCs w:val="16"/>
        </w:rPr>
      </w:pPr>
    </w:p>
    <w:p w:rsidR="005349AA" w:rsidRPr="001E07FB" w:rsidRDefault="005349AA" w:rsidP="001E07FB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473FF1"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473FF1">
        <w:rPr>
          <w:b/>
          <w:sz w:val="24"/>
          <w:szCs w:val="24"/>
        </w:rPr>
        <w:t>INFORMACJE DODATKOWE:</w:t>
      </w:r>
    </w:p>
    <w:p w:rsidR="005349AA" w:rsidRDefault="005349AA" w:rsidP="001E07F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 w:hanging="425"/>
        <w:jc w:val="both"/>
      </w:pPr>
      <w:r w:rsidRPr="0007688C">
        <w:t xml:space="preserve">Osobą upoważnioną ze strony Urzędu Gminy Orchowo,  w celu wyjaśnień pytań </w:t>
      </w:r>
      <w:r w:rsidRPr="0007688C">
        <w:br/>
        <w:t>i wątpliwości co do zapytania ofertowego jest Podinspektor ds. Informatyki i Promocji  Paweł Błaszczyk, tel. (63) 26</w:t>
      </w:r>
      <w:r w:rsidR="005D65DF">
        <w:t xml:space="preserve"> </w:t>
      </w:r>
      <w:r w:rsidRPr="0007688C">
        <w:t>84</w:t>
      </w:r>
      <w:r w:rsidR="005D65DF">
        <w:t xml:space="preserve"> </w:t>
      </w:r>
      <w:r w:rsidRPr="0007688C">
        <w:t xml:space="preserve">090 wew. </w:t>
      </w:r>
      <w:r w:rsidR="008A28AB">
        <w:t>25</w:t>
      </w:r>
      <w:r w:rsidRPr="0007688C">
        <w:t xml:space="preserve"> od pn</w:t>
      </w:r>
      <w:r w:rsidR="00E9779D">
        <w:t>.</w:t>
      </w:r>
      <w:r w:rsidRPr="0007688C">
        <w:t xml:space="preserve"> </w:t>
      </w:r>
      <w:r w:rsidR="00E9779D">
        <w:t>–</w:t>
      </w:r>
      <w:r w:rsidRPr="0007688C">
        <w:t xml:space="preserve"> </w:t>
      </w:r>
      <w:r>
        <w:t>pt</w:t>
      </w:r>
      <w:r w:rsidR="00E9779D">
        <w:t>.</w:t>
      </w:r>
      <w:r>
        <w:t xml:space="preserve"> w godz. </w:t>
      </w:r>
      <w:r w:rsidR="008A28AB">
        <w:t>8</w:t>
      </w:r>
      <w:r>
        <w:t>.</w:t>
      </w:r>
      <w:r w:rsidR="008A28AB">
        <w:t>0</w:t>
      </w:r>
      <w:r>
        <w:t>0 – 1</w:t>
      </w:r>
      <w:r w:rsidR="008A28AB">
        <w:t>4</w:t>
      </w:r>
      <w:r>
        <w:t>.</w:t>
      </w:r>
      <w:r w:rsidR="008A28AB">
        <w:t>0</w:t>
      </w:r>
      <w:r>
        <w:t>0,</w:t>
      </w:r>
    </w:p>
    <w:p w:rsidR="005349AA" w:rsidRPr="0007688C" w:rsidRDefault="005349AA" w:rsidP="001E07FB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709" w:hanging="425"/>
        <w:jc w:val="both"/>
      </w:pPr>
      <w:r w:rsidRPr="0007688C">
        <w:t xml:space="preserve">Dodatkowo wszelkie pytania i wątpliwości związane z niniejszym zapytaniem należy zgłaszać w formie pisemnej lub w formie skanu: </w:t>
      </w:r>
    </w:p>
    <w:p w:rsidR="005349AA" w:rsidRPr="0007688C" w:rsidRDefault="005349AA" w:rsidP="00461B9F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777" w:hanging="357"/>
        <w:jc w:val="both"/>
      </w:pPr>
      <w:r w:rsidRPr="0007688C">
        <w:t>faxem (63) 26</w:t>
      </w:r>
      <w:r w:rsidR="005D65DF">
        <w:t xml:space="preserve"> </w:t>
      </w:r>
      <w:r w:rsidRPr="0007688C">
        <w:t>84</w:t>
      </w:r>
      <w:r w:rsidR="005D65DF">
        <w:t xml:space="preserve"> </w:t>
      </w:r>
      <w:r w:rsidRPr="0007688C">
        <w:t xml:space="preserve">090  fax 34 </w:t>
      </w:r>
    </w:p>
    <w:p w:rsidR="005349AA" w:rsidRPr="00E43F55" w:rsidRDefault="005349AA" w:rsidP="00E43F5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jc w:val="both"/>
      </w:pPr>
      <w:r w:rsidRPr="0007688C">
        <w:t xml:space="preserve">drogą elektroniczną na adres: ug@orchowo.pl 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 w:rsidRPr="00E9779D">
        <w:rPr>
          <w:b/>
          <w:sz w:val="24"/>
          <w:szCs w:val="24"/>
        </w:rPr>
        <w:t>10. INFORMACJA NA TEMAT PRZETWARZANIA DANYCH OSOBOWYCH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>Zgodnie z art.13 ust. 1 i 2 rozporządzenia Parlamentu Europejskiego i Rady (UE) 2016/679 z dnia 27 kwietnia 2016r. w sprawie ochrony osób fizycznych w związku z przetwarzaniem danych osobowych i w sprawie ochrony osób fizycznych w związku z przetwarzaniem danych osobowych i w sprawie swobodnego przepływu takich danych oraz uchylenia dyrektywy 95/46/WE (ogólne rozporządzenie o ochronie danych - Dz. Urz. UE L 119 z 04.05.2016., str. 1, dalej „RODO” informuję, że: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a) administratorem Pani/Pana danych osobowych jest Gmina Orchowo z siedzibą przy ul. Kościuszki 6, 62-436 Orchowo,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b) Pani/Pana dane osobowe przetwarzane będą na podstawie art.6 ust. 1 lit. c RODO </w:t>
      </w:r>
      <w:r w:rsidRPr="00E9779D">
        <w:rPr>
          <w:sz w:val="24"/>
          <w:szCs w:val="24"/>
        </w:rPr>
        <w:br/>
        <w:t>w celu związanym z postępowaniem o udzielenie zamówienia publicznego,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c) odbiorcami Pani/Pana danych osobowych będą osoby lub podmioty, którym udostępniona zostanie dokumentacja postępowania w oparciu o art. 8 oraz art. 96 ust. 3 ustawy z dnia 29 stycznia 2004r. – Prawo zamówień publicznych ( Dz. U z 2017r., poz. 1579 z późn.zm.), zwaną dalej „ustawą </w:t>
      </w:r>
      <w:proofErr w:type="spellStart"/>
      <w:r w:rsidRPr="00E9779D">
        <w:rPr>
          <w:sz w:val="24"/>
          <w:szCs w:val="24"/>
        </w:rPr>
        <w:t>Pzp</w:t>
      </w:r>
      <w:proofErr w:type="spellEnd"/>
      <w:r w:rsidRPr="00E9779D">
        <w:rPr>
          <w:sz w:val="24"/>
          <w:szCs w:val="24"/>
        </w:rPr>
        <w:t>”,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d) Pani/Pana dane osobowe będą przechowywane zgodnie z art. 97 ust. 1 ustawy </w:t>
      </w:r>
      <w:proofErr w:type="spellStart"/>
      <w:r w:rsidRPr="00E9779D">
        <w:rPr>
          <w:sz w:val="24"/>
          <w:szCs w:val="24"/>
        </w:rPr>
        <w:t>Pzp</w:t>
      </w:r>
      <w:proofErr w:type="spellEnd"/>
      <w:r w:rsidRPr="00E9779D">
        <w:rPr>
          <w:sz w:val="24"/>
          <w:szCs w:val="24"/>
        </w:rPr>
        <w:t xml:space="preserve"> oraz przepisami dotyczącymi archiwizacji akt,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lastRenderedPageBreak/>
        <w:t xml:space="preserve"> e) obowiązek podania przez Panią/Pana danych osobowych bezpośrednio Pani/Pana dotyczących jest wymogiem ustawowym określonym w przepisach ustawy </w:t>
      </w:r>
      <w:proofErr w:type="spellStart"/>
      <w:r w:rsidRPr="00E9779D">
        <w:rPr>
          <w:sz w:val="24"/>
          <w:szCs w:val="24"/>
        </w:rPr>
        <w:t>Pzp</w:t>
      </w:r>
      <w:proofErr w:type="spellEnd"/>
      <w:r w:rsidRPr="00E9779D">
        <w:rPr>
          <w:sz w:val="24"/>
          <w:szCs w:val="24"/>
        </w:rPr>
        <w:t xml:space="preserve"> związanym z udziałem w postępowaniu o udzielenie zamówienia publicznego; konsekwencje niepodania określonych danych wynikają z ustawy </w:t>
      </w:r>
      <w:proofErr w:type="spellStart"/>
      <w:r w:rsidRPr="00E9779D">
        <w:rPr>
          <w:sz w:val="24"/>
          <w:szCs w:val="24"/>
        </w:rPr>
        <w:t>Pzp</w:t>
      </w:r>
      <w:proofErr w:type="spellEnd"/>
      <w:r w:rsidRPr="00E9779D">
        <w:rPr>
          <w:sz w:val="24"/>
          <w:szCs w:val="24"/>
        </w:rPr>
        <w:t>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f) w odniesieniu do Pani/Pana danych osobowych decyzje nie będą podejmowane </w:t>
      </w:r>
      <w:r w:rsidRPr="00E9779D">
        <w:rPr>
          <w:sz w:val="24"/>
          <w:szCs w:val="24"/>
        </w:rPr>
        <w:br/>
        <w:t>w sposób zautomatyzowany, stosownie do art. 22 RODO,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g) posiada Pani/Pan: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- na podstawie art. 15 RODO prawo dostępu do danych osobowych Pani/Pana dotyczących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- na podstawie art. 16 RODO prawo do sprostowania Pani/ Pana danych osobowych</w:t>
      </w:r>
      <w:r w:rsidRPr="00E9779D">
        <w:rPr>
          <w:sz w:val="24"/>
          <w:szCs w:val="24"/>
        </w:rPr>
        <w:br/>
        <w:t xml:space="preserve">(nie może to skutkować zmianą wyniku postępowania o udzielenie zamówienia publicznego ani zmianą postanowień umowy w zakresie niezgodnym z ustawą </w:t>
      </w:r>
      <w:proofErr w:type="spellStart"/>
      <w:r w:rsidRPr="00E9779D">
        <w:rPr>
          <w:sz w:val="24"/>
          <w:szCs w:val="24"/>
        </w:rPr>
        <w:t>Pzp</w:t>
      </w:r>
      <w:proofErr w:type="spellEnd"/>
      <w:r w:rsidRPr="00E9779D">
        <w:rPr>
          <w:sz w:val="24"/>
          <w:szCs w:val="24"/>
        </w:rPr>
        <w:t xml:space="preserve"> oraz nie może naruszać integralności protokołu oraz jego załączników),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- na podstawie art. 18 RODO prawo żądania od administratora ograniczenia przetwarzania danych osobowych z zastrzeżeniem przypadków, o których mowa w art.. 18 ust. 2 RODO (prawo do ograniczenia przetwarzania nie ma zastosowania w odniesieniu do przechowywania, w celu zapewnienia korzystania ze środków ochrony prawnej lub w celu ochrony praw innej osoby fizycznej lub, prawnej lub z uwagi na ważne względy interesu publicznego Unii Europejskiej lub państwa członkowskiego),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- prawo do wniesienia skargi do Prezesa Urzędu Ochrony Danych Osobowych, gdy uzna Pani/Pan że przetwarzanie danych osobowych Pani/Pana dotyczących narusza przepisy RODO,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h) nie przysługuje Pani/Panu: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- w związku z art.. 17 ust. 3 lit. b, d lub e RODO prawa do usunięcia danych osobowych,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- prawo do przenoszenia danych osobowych, o których mowa w art. 20 RODO,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  <w:r w:rsidRPr="00E9779D">
        <w:rPr>
          <w:sz w:val="24"/>
          <w:szCs w:val="24"/>
        </w:rPr>
        <w:t xml:space="preserve"> - na podstawie art. 21 RODO prawo sprzeciwu wobec przetwarzania danych osobowych, gdyż podstawą prawną przetwarzania Pani/Pana danych osobowych jest art. 6 ust. 1 lit. c RODO.</w:t>
      </w: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sz w:val="24"/>
          <w:szCs w:val="24"/>
        </w:rPr>
      </w:pPr>
    </w:p>
    <w:p w:rsidR="00E9779D" w:rsidRPr="00E9779D" w:rsidRDefault="00E9779D" w:rsidP="00E9779D">
      <w:pPr>
        <w:pStyle w:val="Standard"/>
        <w:tabs>
          <w:tab w:val="left" w:pos="0"/>
        </w:tabs>
        <w:jc w:val="both"/>
        <w:rPr>
          <w:b/>
          <w:sz w:val="24"/>
          <w:szCs w:val="24"/>
        </w:rPr>
      </w:pPr>
      <w:r w:rsidRPr="00E9779D">
        <w:rPr>
          <w:b/>
          <w:sz w:val="24"/>
          <w:szCs w:val="24"/>
        </w:rPr>
        <w:t xml:space="preserve">11. ZAŁACZNIKI: </w:t>
      </w:r>
    </w:p>
    <w:p w:rsidR="00E9779D" w:rsidRPr="00E9779D" w:rsidRDefault="00E9779D" w:rsidP="00E9779D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lang w:eastAsia="ar-SA"/>
        </w:rPr>
      </w:pPr>
      <w:r w:rsidRPr="00E9779D">
        <w:rPr>
          <w:lang w:eastAsia="ar-SA"/>
        </w:rPr>
        <w:t>Formularz oferty cenowej</w:t>
      </w:r>
    </w:p>
    <w:p w:rsidR="00E9779D" w:rsidRPr="00E9779D" w:rsidRDefault="00E9779D" w:rsidP="00E9779D">
      <w:pPr>
        <w:pStyle w:val="Akapitzlist"/>
        <w:ind w:left="0"/>
        <w:jc w:val="both"/>
      </w:pPr>
    </w:p>
    <w:p w:rsidR="005D65DF" w:rsidRDefault="005D65DF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596CB7">
      <w:pPr>
        <w:pStyle w:val="Standard"/>
        <w:tabs>
          <w:tab w:val="left" w:pos="5670"/>
        </w:tabs>
        <w:rPr>
          <w:sz w:val="24"/>
          <w:szCs w:val="24"/>
        </w:rPr>
      </w:pPr>
    </w:p>
    <w:p w:rsidR="00A41658" w:rsidRDefault="00596CB7" w:rsidP="00596CB7">
      <w:pPr>
        <w:pStyle w:val="Standard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Wójt</w:t>
      </w:r>
    </w:p>
    <w:p w:rsidR="00596CB7" w:rsidRDefault="00596CB7" w:rsidP="00596CB7">
      <w:pPr>
        <w:pStyle w:val="Standard"/>
        <w:tabs>
          <w:tab w:val="left" w:pos="5670"/>
        </w:tabs>
        <w:rPr>
          <w:sz w:val="24"/>
          <w:szCs w:val="24"/>
        </w:rPr>
      </w:pPr>
    </w:p>
    <w:p w:rsidR="00596CB7" w:rsidRDefault="00596CB7" w:rsidP="00596CB7">
      <w:pPr>
        <w:pStyle w:val="Standard"/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  <w:t>/-/ Jacek Misztal</w:t>
      </w: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p w:rsidR="00A41658" w:rsidRDefault="00A41658" w:rsidP="00A85AAC">
      <w:pPr>
        <w:pStyle w:val="Standard"/>
        <w:jc w:val="right"/>
        <w:rPr>
          <w:sz w:val="24"/>
          <w:szCs w:val="24"/>
        </w:rPr>
      </w:pPr>
    </w:p>
    <w:sectPr w:rsidR="00A41658" w:rsidSect="00AF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A4C0600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7AE435F"/>
    <w:multiLevelType w:val="hybridMultilevel"/>
    <w:tmpl w:val="B53C5EC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B47ED2"/>
    <w:multiLevelType w:val="hybridMultilevel"/>
    <w:tmpl w:val="08EE01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C73B66"/>
    <w:multiLevelType w:val="hybridMultilevel"/>
    <w:tmpl w:val="DAB4E3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C923D5"/>
    <w:multiLevelType w:val="hybridMultilevel"/>
    <w:tmpl w:val="C0B461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B554DED"/>
    <w:multiLevelType w:val="hybridMultilevel"/>
    <w:tmpl w:val="0B064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E6527D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A2AAA"/>
    <w:multiLevelType w:val="multilevel"/>
    <w:tmpl w:val="0D525FB4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AC1E0D"/>
    <w:multiLevelType w:val="hybridMultilevel"/>
    <w:tmpl w:val="E1FAC8C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697789"/>
    <w:multiLevelType w:val="hybridMultilevel"/>
    <w:tmpl w:val="0AA81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02FF9"/>
    <w:multiLevelType w:val="hybridMultilevel"/>
    <w:tmpl w:val="61D49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54927"/>
    <w:multiLevelType w:val="hybridMultilevel"/>
    <w:tmpl w:val="84D41D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A61B67"/>
    <w:multiLevelType w:val="hybridMultilevel"/>
    <w:tmpl w:val="053C51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2652C1"/>
    <w:multiLevelType w:val="hybridMultilevel"/>
    <w:tmpl w:val="F6D8402E"/>
    <w:lvl w:ilvl="0" w:tplc="AFFE0F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69066E"/>
    <w:multiLevelType w:val="hybridMultilevel"/>
    <w:tmpl w:val="D960D778"/>
    <w:lvl w:ilvl="0" w:tplc="BF0A86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5C1F59"/>
    <w:multiLevelType w:val="hybridMultilevel"/>
    <w:tmpl w:val="4D9A89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5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163A4"/>
    <w:multiLevelType w:val="hybridMultilevel"/>
    <w:tmpl w:val="053C510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7A623E"/>
    <w:multiLevelType w:val="hybridMultilevel"/>
    <w:tmpl w:val="09AA1A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145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2737E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722640"/>
    <w:multiLevelType w:val="hybridMultilevel"/>
    <w:tmpl w:val="7EC26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56100"/>
    <w:multiLevelType w:val="hybridMultilevel"/>
    <w:tmpl w:val="6E5ACA68"/>
    <w:lvl w:ilvl="0" w:tplc="AFFE0F6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04708BA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882EA3"/>
    <w:multiLevelType w:val="hybridMultilevel"/>
    <w:tmpl w:val="01E873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225FD7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0E6C86"/>
    <w:multiLevelType w:val="hybridMultilevel"/>
    <w:tmpl w:val="2998F33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1345B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547A99"/>
    <w:multiLevelType w:val="hybridMultilevel"/>
    <w:tmpl w:val="1EF4F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871E10"/>
    <w:multiLevelType w:val="hybridMultilevel"/>
    <w:tmpl w:val="7C1A841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10400"/>
    <w:multiLevelType w:val="hybridMultilevel"/>
    <w:tmpl w:val="FF46C46A"/>
    <w:lvl w:ilvl="0" w:tplc="25DA992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792812"/>
    <w:multiLevelType w:val="hybridMultilevel"/>
    <w:tmpl w:val="E774E57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EB7EBB"/>
    <w:multiLevelType w:val="hybridMultilevel"/>
    <w:tmpl w:val="58F077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847FB"/>
    <w:multiLevelType w:val="hybridMultilevel"/>
    <w:tmpl w:val="286AE87A"/>
    <w:lvl w:ilvl="0" w:tplc="F36625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776419B3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895413"/>
    <w:multiLevelType w:val="hybridMultilevel"/>
    <w:tmpl w:val="51F8F4DE"/>
    <w:lvl w:ilvl="0" w:tplc="A2145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D20095C"/>
    <w:multiLevelType w:val="hybridMultilevel"/>
    <w:tmpl w:val="C38A37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8"/>
  </w:num>
  <w:num w:numId="7">
    <w:abstractNumId w:val="14"/>
  </w:num>
  <w:num w:numId="8">
    <w:abstractNumId w:val="1"/>
  </w:num>
  <w:num w:numId="9">
    <w:abstractNumId w:val="29"/>
  </w:num>
  <w:num w:numId="10">
    <w:abstractNumId w:val="11"/>
  </w:num>
  <w:num w:numId="11">
    <w:abstractNumId w:val="22"/>
  </w:num>
  <w:num w:numId="12">
    <w:abstractNumId w:val="2"/>
  </w:num>
  <w:num w:numId="13">
    <w:abstractNumId w:val="5"/>
  </w:num>
  <w:num w:numId="14">
    <w:abstractNumId w:val="30"/>
  </w:num>
  <w:num w:numId="15">
    <w:abstractNumId w:val="27"/>
  </w:num>
  <w:num w:numId="16">
    <w:abstractNumId w:val="16"/>
  </w:num>
  <w:num w:numId="17">
    <w:abstractNumId w:val="12"/>
  </w:num>
  <w:num w:numId="18">
    <w:abstractNumId w:val="4"/>
  </w:num>
  <w:num w:numId="19">
    <w:abstractNumId w:val="20"/>
  </w:num>
  <w:num w:numId="20">
    <w:abstractNumId w:val="13"/>
  </w:num>
  <w:num w:numId="21">
    <w:abstractNumId w:val="7"/>
  </w:num>
  <w:num w:numId="22">
    <w:abstractNumId w:val="2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</w:num>
  <w:num w:numId="26">
    <w:abstractNumId w:val="1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8D"/>
    <w:rsid w:val="000244F7"/>
    <w:rsid w:val="000319B6"/>
    <w:rsid w:val="0007688C"/>
    <w:rsid w:val="00150365"/>
    <w:rsid w:val="001D69E9"/>
    <w:rsid w:val="001E07FB"/>
    <w:rsid w:val="001E5860"/>
    <w:rsid w:val="00296285"/>
    <w:rsid w:val="0035621A"/>
    <w:rsid w:val="00376D8D"/>
    <w:rsid w:val="003F623F"/>
    <w:rsid w:val="00461B9F"/>
    <w:rsid w:val="00473FF1"/>
    <w:rsid w:val="004769AE"/>
    <w:rsid w:val="005349AA"/>
    <w:rsid w:val="00547CF1"/>
    <w:rsid w:val="00552920"/>
    <w:rsid w:val="00596CB7"/>
    <w:rsid w:val="005C6058"/>
    <w:rsid w:val="005D65DF"/>
    <w:rsid w:val="0061635C"/>
    <w:rsid w:val="006D4507"/>
    <w:rsid w:val="006F06C2"/>
    <w:rsid w:val="007B01E8"/>
    <w:rsid w:val="008234FC"/>
    <w:rsid w:val="008372A6"/>
    <w:rsid w:val="008A28AB"/>
    <w:rsid w:val="008B17E5"/>
    <w:rsid w:val="008C0BC0"/>
    <w:rsid w:val="008D3BB1"/>
    <w:rsid w:val="00915193"/>
    <w:rsid w:val="009704CF"/>
    <w:rsid w:val="009913A9"/>
    <w:rsid w:val="00997D8E"/>
    <w:rsid w:val="00A41658"/>
    <w:rsid w:val="00A6325A"/>
    <w:rsid w:val="00A85AAC"/>
    <w:rsid w:val="00AF3808"/>
    <w:rsid w:val="00B11122"/>
    <w:rsid w:val="00B402E0"/>
    <w:rsid w:val="00B559E0"/>
    <w:rsid w:val="00B72CC9"/>
    <w:rsid w:val="00BF694E"/>
    <w:rsid w:val="00CC379C"/>
    <w:rsid w:val="00D56C87"/>
    <w:rsid w:val="00E43F55"/>
    <w:rsid w:val="00E71EB6"/>
    <w:rsid w:val="00E9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799446-C11F-4F86-A840-DF17D5D2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D8D"/>
    <w:rPr>
      <w:rFonts w:ascii="Times New Roman" w:eastAsia="Times New Roman" w:hAnsi="Times New Roman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6D8D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locked/>
    <w:rsid w:val="00376D8D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76D8D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76D8D"/>
    <w:pPr>
      <w:widowControl w:val="0"/>
      <w:suppressAutoHyphens/>
      <w:jc w:val="center"/>
    </w:pPr>
    <w:rPr>
      <w:rFonts w:eastAsia="Calibri"/>
      <w:b/>
      <w:color w:val="00000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376D8D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customStyle="1" w:styleId="Tytu0">
    <w:name w:val="Tytu?"/>
    <w:basedOn w:val="Normalny"/>
    <w:uiPriority w:val="99"/>
    <w:rsid w:val="00376D8D"/>
    <w:pPr>
      <w:widowControl w:val="0"/>
      <w:suppressAutoHyphens/>
      <w:jc w:val="center"/>
    </w:pPr>
    <w:rPr>
      <w:rFonts w:eastAsia="Calibri"/>
      <w:b/>
      <w:color w:val="000000"/>
      <w:sz w:val="28"/>
      <w:szCs w:val="20"/>
    </w:rPr>
  </w:style>
  <w:style w:type="character" w:styleId="Hipercze">
    <w:name w:val="Hyperlink"/>
    <w:basedOn w:val="Domylnaczcionkaakapitu"/>
    <w:uiPriority w:val="99"/>
    <w:semiHidden/>
    <w:rsid w:val="00376D8D"/>
    <w:rPr>
      <w:rFonts w:cs="Times New Roman"/>
      <w:color w:val="000080"/>
      <w:u w:val="single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76D8D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76D8D"/>
    <w:rPr>
      <w:rFonts w:eastAsia="Times New Roman" w:cs="Times New Roman"/>
      <w:color w:val="5A5A5A"/>
      <w:spacing w:val="15"/>
      <w:lang w:eastAsia="pl-PL"/>
    </w:rPr>
  </w:style>
  <w:style w:type="paragraph" w:styleId="NormalnyWeb">
    <w:name w:val="Normal (Web)"/>
    <w:basedOn w:val="Normalny"/>
    <w:uiPriority w:val="99"/>
    <w:rsid w:val="0015036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150365"/>
    <w:rPr>
      <w:rFonts w:cs="Times New Roman"/>
      <w:b/>
      <w:bCs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150365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D65DF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65DF"/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9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9B6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locked/>
    <w:rsid w:val="00547CF1"/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9151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pubenchmark.net/cpu_li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4101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28652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Grzegorz Matkowski</dc:creator>
  <cp:lastModifiedBy>Magdalena Kasprowicz</cp:lastModifiedBy>
  <cp:revision>6</cp:revision>
  <cp:lastPrinted>2020-04-15T07:00:00Z</cp:lastPrinted>
  <dcterms:created xsi:type="dcterms:W3CDTF">2020-04-15T07:08:00Z</dcterms:created>
  <dcterms:modified xsi:type="dcterms:W3CDTF">2020-04-15T11:12:00Z</dcterms:modified>
</cp:coreProperties>
</file>